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DF33" w14:textId="77777777" w:rsidR="00F743C0" w:rsidRDefault="00F743C0" w:rsidP="00F1127E">
      <w:pPr>
        <w:spacing w:before="100" w:beforeAutospacing="1" w:after="100" w:afterAutospacing="1" w:line="360" w:lineRule="auto"/>
        <w:jc w:val="center"/>
        <w:rPr>
          <w:rFonts w:ascii="Times New Roman" w:eastAsia="Times New Roman" w:hAnsi="Times New Roman" w:cs="Times New Roman"/>
          <w:b/>
          <w:bCs/>
          <w:sz w:val="24"/>
          <w:szCs w:val="24"/>
          <w:lang w:eastAsia="es-CO"/>
        </w:rPr>
      </w:pPr>
    </w:p>
    <w:p w14:paraId="79D9F9BF" w14:textId="5EF29DAD" w:rsidR="00C435DA" w:rsidRDefault="00C435DA" w:rsidP="00F1127E">
      <w:pPr>
        <w:spacing w:before="100" w:beforeAutospacing="1" w:after="100" w:afterAutospacing="1" w:line="360" w:lineRule="auto"/>
        <w:jc w:val="cente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CENTRO NACIONAL DE ESTUDIOS TRIBUTARIOS</w:t>
      </w:r>
      <w:r w:rsidR="00004120">
        <w:rPr>
          <w:rFonts w:ascii="Times New Roman" w:eastAsia="Times New Roman" w:hAnsi="Times New Roman" w:cs="Times New Roman"/>
          <w:b/>
          <w:bCs/>
          <w:sz w:val="24"/>
          <w:szCs w:val="24"/>
          <w:lang w:eastAsia="es-CO"/>
        </w:rPr>
        <w:t xml:space="preserve"> DE COLOMBIA</w:t>
      </w:r>
    </w:p>
    <w:p w14:paraId="766617FC" w14:textId="08CCB1AF" w:rsidR="00004120" w:rsidRDefault="00004120" w:rsidP="00F1127E">
      <w:pPr>
        <w:spacing w:before="100" w:beforeAutospacing="1" w:after="100" w:afterAutospacing="1" w:line="360" w:lineRule="auto"/>
        <w:jc w:val="cente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NUESTRO PORTAL</w:t>
      </w:r>
    </w:p>
    <w:p w14:paraId="2FC93ED9" w14:textId="43D55EB3" w:rsidR="00004120" w:rsidRPr="001C5710" w:rsidRDefault="00000000" w:rsidP="00F1127E">
      <w:pPr>
        <w:spacing w:before="100" w:beforeAutospacing="1" w:after="100" w:afterAutospacing="1" w:line="360" w:lineRule="auto"/>
        <w:jc w:val="center"/>
        <w:rPr>
          <w:rFonts w:ascii="Times New Roman" w:eastAsia="Times New Roman" w:hAnsi="Times New Roman" w:cs="Times New Roman"/>
          <w:b/>
          <w:bCs/>
          <w:sz w:val="24"/>
          <w:szCs w:val="24"/>
          <w:lang w:eastAsia="es-CO"/>
        </w:rPr>
      </w:pPr>
      <w:hyperlink r:id="rId4" w:history="1">
        <w:r w:rsidR="00004120" w:rsidRPr="001C5710">
          <w:rPr>
            <w:rStyle w:val="Hipervnculo"/>
            <w:rFonts w:ascii="Times New Roman" w:eastAsia="Times New Roman" w:hAnsi="Times New Roman" w:cs="Times New Roman"/>
            <w:b/>
            <w:bCs/>
            <w:sz w:val="24"/>
            <w:szCs w:val="24"/>
            <w:u w:val="none"/>
            <w:lang w:eastAsia="es-CO"/>
          </w:rPr>
          <w:t>www.portaltributariodecolombia</w:t>
        </w:r>
      </w:hyperlink>
    </w:p>
    <w:p w14:paraId="21ECAD25" w14:textId="6B9EDF74" w:rsidR="00004120" w:rsidRDefault="00004120" w:rsidP="00F1127E">
      <w:pPr>
        <w:spacing w:before="100" w:beforeAutospacing="1" w:after="100" w:afterAutospacing="1" w:line="360" w:lineRule="auto"/>
        <w:jc w:val="center"/>
        <w:rPr>
          <w:rFonts w:ascii="Times New Roman" w:eastAsia="Times New Roman" w:hAnsi="Times New Roman" w:cs="Times New Roman"/>
          <w:b/>
          <w:bCs/>
          <w:sz w:val="24"/>
          <w:szCs w:val="24"/>
          <w:lang w:eastAsia="es-CO"/>
        </w:rPr>
      </w:pPr>
    </w:p>
    <w:p w14:paraId="48EF4A98" w14:textId="327A32B0" w:rsidR="00004120" w:rsidRDefault="00004120" w:rsidP="00F1127E">
      <w:pPr>
        <w:spacing w:before="100" w:beforeAutospacing="1" w:after="100" w:afterAutospacing="1" w:line="360" w:lineRule="auto"/>
        <w:jc w:val="cente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 xml:space="preserve">CONFERENCISTA: GUILLERMO ALZATE DUQUE </w:t>
      </w:r>
    </w:p>
    <w:p w14:paraId="6F48F728" w14:textId="77777777" w:rsidR="00004120" w:rsidRDefault="00004120" w:rsidP="00F1127E">
      <w:pPr>
        <w:spacing w:before="100" w:beforeAutospacing="1" w:after="100" w:afterAutospacing="1" w:line="360" w:lineRule="auto"/>
        <w:jc w:val="both"/>
        <w:rPr>
          <w:rFonts w:ascii="Times New Roman" w:eastAsia="Times New Roman" w:hAnsi="Times New Roman" w:cs="Times New Roman"/>
          <w:b/>
          <w:bCs/>
          <w:sz w:val="24"/>
          <w:szCs w:val="24"/>
          <w:lang w:eastAsia="es-CO"/>
        </w:rPr>
      </w:pPr>
    </w:p>
    <w:p w14:paraId="3A4F1125" w14:textId="14F75372" w:rsidR="00C435DA" w:rsidRPr="00351004" w:rsidRDefault="00C435DA" w:rsidP="00F1127E">
      <w:pPr>
        <w:spacing w:before="100" w:beforeAutospacing="1" w:after="100" w:afterAutospacing="1" w:line="360" w:lineRule="auto"/>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DOCUMENTOS.</w:t>
      </w:r>
    </w:p>
    <w:p w14:paraId="06517C8E" w14:textId="659C29A8" w:rsidR="00B449DC" w:rsidRPr="00073F91" w:rsidRDefault="00073F91" w:rsidP="00F1127E">
      <w:pPr>
        <w:spacing w:after="0" w:line="360" w:lineRule="auto"/>
        <w:rPr>
          <w:rFonts w:ascii="Times New Roman" w:eastAsia="Times New Roman" w:hAnsi="Times New Roman" w:cs="Times New Roman"/>
          <w:b/>
          <w:bCs/>
          <w:sz w:val="24"/>
          <w:szCs w:val="24"/>
          <w:highlight w:val="cyan"/>
          <w:lang w:eastAsia="es-CO"/>
        </w:rPr>
      </w:pPr>
      <w:r w:rsidRPr="00073F91">
        <w:rPr>
          <w:rFonts w:ascii="Times New Roman" w:eastAsia="Times New Roman" w:hAnsi="Times New Roman" w:cs="Times New Roman"/>
          <w:b/>
          <w:bCs/>
          <w:sz w:val="24"/>
          <w:szCs w:val="24"/>
          <w:highlight w:val="cyan"/>
          <w:lang w:eastAsia="es-CO"/>
        </w:rPr>
        <w:t xml:space="preserve">NOTA DE ACTUALIZACIÓN: </w:t>
      </w:r>
    </w:p>
    <w:p w14:paraId="32F706FF" w14:textId="67785F2B" w:rsidR="00073F91" w:rsidRDefault="00073F91" w:rsidP="00F1127E">
      <w:pPr>
        <w:spacing w:after="0" w:line="360" w:lineRule="auto"/>
        <w:rPr>
          <w:rFonts w:ascii="Times New Roman" w:eastAsia="Times New Roman" w:hAnsi="Times New Roman" w:cs="Times New Roman"/>
          <w:b/>
          <w:bCs/>
          <w:sz w:val="24"/>
          <w:szCs w:val="24"/>
          <w:lang w:eastAsia="es-CO"/>
        </w:rPr>
      </w:pPr>
      <w:r w:rsidRPr="00073F91">
        <w:rPr>
          <w:rFonts w:ascii="Times New Roman" w:eastAsia="Times New Roman" w:hAnsi="Times New Roman" w:cs="Times New Roman"/>
          <w:b/>
          <w:bCs/>
          <w:sz w:val="24"/>
          <w:szCs w:val="24"/>
          <w:highlight w:val="cyan"/>
          <w:lang w:eastAsia="es-CO"/>
        </w:rPr>
        <w:t xml:space="preserve">Ver sentencia del Consejo de Estado. </w:t>
      </w:r>
      <w:proofErr w:type="spellStart"/>
      <w:r w:rsidRPr="00073F91">
        <w:rPr>
          <w:rFonts w:ascii="Times New Roman" w:eastAsia="Times New Roman" w:hAnsi="Times New Roman" w:cs="Times New Roman"/>
          <w:b/>
          <w:bCs/>
          <w:sz w:val="24"/>
          <w:szCs w:val="24"/>
          <w:highlight w:val="cyan"/>
          <w:lang w:eastAsia="es-CO"/>
        </w:rPr>
        <w:t>Exp</w:t>
      </w:r>
      <w:proofErr w:type="spellEnd"/>
      <w:r w:rsidRPr="00073F91">
        <w:rPr>
          <w:rFonts w:ascii="Times New Roman" w:eastAsia="Times New Roman" w:hAnsi="Times New Roman" w:cs="Times New Roman"/>
          <w:b/>
          <w:bCs/>
          <w:sz w:val="24"/>
          <w:szCs w:val="24"/>
          <w:highlight w:val="cyan"/>
          <w:lang w:eastAsia="es-CO"/>
        </w:rPr>
        <w:t xml:space="preserve"> 21875 de agosto 8 de 2019. No expedición por parte de la Dian de Auto Declarativo.</w:t>
      </w:r>
      <w:r>
        <w:rPr>
          <w:rFonts w:ascii="Times New Roman" w:eastAsia="Times New Roman" w:hAnsi="Times New Roman" w:cs="Times New Roman"/>
          <w:b/>
          <w:bCs/>
          <w:sz w:val="24"/>
          <w:szCs w:val="24"/>
          <w:lang w:eastAsia="es-CO"/>
        </w:rPr>
        <w:t xml:space="preserve"> </w:t>
      </w:r>
    </w:p>
    <w:p w14:paraId="0FE7D582" w14:textId="77777777" w:rsidR="00073F91" w:rsidRDefault="00073F91" w:rsidP="00F1127E">
      <w:pPr>
        <w:spacing w:after="0" w:line="360" w:lineRule="auto"/>
        <w:rPr>
          <w:rFonts w:ascii="Times New Roman" w:eastAsia="Times New Roman" w:hAnsi="Times New Roman" w:cs="Times New Roman"/>
          <w:b/>
          <w:bCs/>
          <w:sz w:val="24"/>
          <w:szCs w:val="24"/>
          <w:lang w:eastAsia="es-CO"/>
        </w:rPr>
      </w:pPr>
    </w:p>
    <w:p w14:paraId="7F240B54" w14:textId="77777777" w:rsidR="00351004" w:rsidRDefault="00351004" w:rsidP="00F1127E">
      <w:pPr>
        <w:spacing w:after="0" w:line="360" w:lineRule="auto"/>
        <w:jc w:val="center"/>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DIFERENCIAS ENTRE DECLARACIONES QUE SE TIENEN POR NO PRESENTADAS Y DECLARACIONES INEFICACES.</w:t>
      </w:r>
    </w:p>
    <w:p w14:paraId="24D39B1D" w14:textId="77777777" w:rsidR="00351004" w:rsidRDefault="00351004" w:rsidP="00F1127E">
      <w:pPr>
        <w:spacing w:after="0" w:line="360" w:lineRule="auto"/>
        <w:rPr>
          <w:rFonts w:ascii="Times New Roman" w:eastAsia="Times New Roman" w:hAnsi="Times New Roman" w:cs="Times New Roman"/>
          <w:b/>
          <w:bCs/>
          <w:sz w:val="24"/>
          <w:szCs w:val="24"/>
          <w:lang w:eastAsia="es-CO"/>
        </w:rPr>
      </w:pPr>
    </w:p>
    <w:p w14:paraId="64F27C47"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b/>
          <w:bCs/>
          <w:sz w:val="24"/>
          <w:szCs w:val="24"/>
          <w:lang w:eastAsia="es-CO"/>
        </w:rPr>
      </w:pPr>
      <w:r w:rsidRPr="00351004">
        <w:rPr>
          <w:rFonts w:ascii="Times New Roman" w:eastAsia="Times New Roman" w:hAnsi="Times New Roman" w:cs="Times New Roman"/>
          <w:b/>
          <w:bCs/>
          <w:sz w:val="24"/>
          <w:szCs w:val="24"/>
          <w:lang w:eastAsia="es-CO"/>
        </w:rPr>
        <w:t xml:space="preserve">DECLARACIONES ELECTRÓNICAS: </w:t>
      </w:r>
      <w:r w:rsidR="005F0E7B">
        <w:rPr>
          <w:rFonts w:ascii="Times New Roman" w:eastAsia="Times New Roman" w:hAnsi="Times New Roman" w:cs="Times New Roman"/>
          <w:b/>
          <w:bCs/>
          <w:sz w:val="24"/>
          <w:szCs w:val="24"/>
          <w:lang w:eastAsia="es-CO"/>
        </w:rPr>
        <w:t>(VIRTUALES)</w:t>
      </w:r>
    </w:p>
    <w:p w14:paraId="3DABE0AF" w14:textId="77777777" w:rsidR="00351004" w:rsidRPr="005F0E7B" w:rsidRDefault="00351004" w:rsidP="00F1127E">
      <w:pPr>
        <w:spacing w:before="100" w:beforeAutospacing="1" w:after="100" w:afterAutospacing="1" w:line="360" w:lineRule="auto"/>
        <w:jc w:val="both"/>
        <w:rPr>
          <w:rFonts w:ascii="Times New Roman" w:eastAsia="Times New Roman" w:hAnsi="Times New Roman" w:cs="Times New Roman"/>
          <w:b/>
          <w:sz w:val="32"/>
          <w:szCs w:val="32"/>
          <w:lang w:eastAsia="es-CO"/>
        </w:rPr>
      </w:pPr>
      <w:r w:rsidRPr="00351004">
        <w:rPr>
          <w:rFonts w:ascii="Times New Roman" w:eastAsia="Times New Roman" w:hAnsi="Times New Roman" w:cs="Times New Roman"/>
          <w:b/>
          <w:bCs/>
          <w:sz w:val="24"/>
          <w:szCs w:val="24"/>
          <w:lang w:eastAsia="es-CO"/>
        </w:rPr>
        <w:t>ARTÍCULO 579-2.</w:t>
      </w:r>
      <w:r w:rsidRPr="00351004">
        <w:rPr>
          <w:rFonts w:ascii="Times New Roman" w:eastAsia="Times New Roman" w:hAnsi="Times New Roman" w:cs="Times New Roman"/>
          <w:sz w:val="24"/>
          <w:szCs w:val="24"/>
          <w:lang w:eastAsia="es-CO"/>
        </w:rPr>
        <w:t xml:space="preserve"> Modificado. Ley 633/2000, Art. 38. </w:t>
      </w:r>
      <w:r w:rsidRPr="00351004">
        <w:rPr>
          <w:rFonts w:ascii="Times New Roman" w:eastAsia="Times New Roman" w:hAnsi="Times New Roman" w:cs="Times New Roman"/>
          <w:b/>
          <w:bCs/>
          <w:sz w:val="24"/>
          <w:szCs w:val="24"/>
          <w:lang w:eastAsia="es-CO"/>
        </w:rPr>
        <w:t>Presentación electrónica de declaraciones.</w:t>
      </w:r>
      <w:r w:rsidRPr="00351004">
        <w:rPr>
          <w:rFonts w:ascii="Times New Roman" w:eastAsia="Times New Roman" w:hAnsi="Times New Roman" w:cs="Times New Roman"/>
          <w:sz w:val="24"/>
          <w:szCs w:val="24"/>
          <w:lang w:eastAsia="es-CO"/>
        </w:rPr>
        <w:t xml:space="preserve"> Inciso 1. Modificado. Ley 1607/2012, Art. 136. Sin perjuicio de lo dispuesto en el artículo 579 de este Estatuto, el </w:t>
      </w:r>
      <w:proofErr w:type="gramStart"/>
      <w:r w:rsidRPr="00351004">
        <w:rPr>
          <w:rFonts w:ascii="Times New Roman" w:eastAsia="Times New Roman" w:hAnsi="Times New Roman" w:cs="Times New Roman"/>
          <w:sz w:val="24"/>
          <w:szCs w:val="24"/>
          <w:lang w:eastAsia="es-CO"/>
        </w:rPr>
        <w:t>Director</w:t>
      </w:r>
      <w:proofErr w:type="gramEnd"/>
      <w:r w:rsidRPr="00351004">
        <w:rPr>
          <w:rFonts w:ascii="Times New Roman" w:eastAsia="Times New Roman" w:hAnsi="Times New Roman" w:cs="Times New Roman"/>
          <w:sz w:val="24"/>
          <w:szCs w:val="24"/>
          <w:lang w:eastAsia="es-CO"/>
        </w:rPr>
        <w:t xml:space="preserve">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establezca el reglamento</w:t>
      </w:r>
      <w:r w:rsidRPr="005F0E7B">
        <w:rPr>
          <w:rFonts w:ascii="Times New Roman" w:eastAsia="Times New Roman" w:hAnsi="Times New Roman" w:cs="Times New Roman"/>
          <w:sz w:val="32"/>
          <w:szCs w:val="32"/>
          <w:lang w:eastAsia="es-CO"/>
        </w:rPr>
        <w:t xml:space="preserve">. </w:t>
      </w:r>
      <w:r w:rsidRPr="005F0E7B">
        <w:rPr>
          <w:rFonts w:ascii="Times New Roman" w:eastAsia="Times New Roman" w:hAnsi="Times New Roman" w:cs="Times New Roman"/>
          <w:b/>
          <w:sz w:val="32"/>
          <w:szCs w:val="32"/>
          <w:lang w:eastAsia="es-CO"/>
        </w:rPr>
        <w:t xml:space="preserve">Las declaraciones tributarias, presentadas por un medio diferente, </w:t>
      </w:r>
      <w:r w:rsidRPr="005F0E7B">
        <w:rPr>
          <w:rFonts w:ascii="Times New Roman" w:eastAsia="Times New Roman" w:hAnsi="Times New Roman" w:cs="Times New Roman"/>
          <w:b/>
          <w:sz w:val="32"/>
          <w:szCs w:val="32"/>
          <w:lang w:eastAsia="es-CO"/>
        </w:rPr>
        <w:lastRenderedPageBreak/>
        <w:t>por parte del obligado a utilizar el sistema electrónico, se tendrán como no presentadas.</w:t>
      </w:r>
    </w:p>
    <w:p w14:paraId="05D774B1"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Inciso 2. Modificado. Ley 1607/2012, Art. 136.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artículo 641 de este Estatuto, siempre y cuando la declaración virtual se presente a más tardar al día siguiente a aquel en que los servicios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w:t>
      </w:r>
    </w:p>
    <w:p w14:paraId="35A458FB"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01256E">
        <w:rPr>
          <w:rFonts w:ascii="Times New Roman" w:eastAsia="Times New Roman" w:hAnsi="Times New Roman" w:cs="Times New Roman"/>
          <w:b/>
          <w:bCs/>
          <w:sz w:val="24"/>
          <w:szCs w:val="24"/>
          <w:lang w:eastAsia="es-CO"/>
        </w:rPr>
        <w:t>PARÁGRAFO.</w:t>
      </w:r>
      <w:r w:rsidRPr="00351004">
        <w:rPr>
          <w:rFonts w:ascii="Times New Roman" w:eastAsia="Times New Roman" w:hAnsi="Times New Roman" w:cs="Times New Roman"/>
          <w:sz w:val="24"/>
          <w:szCs w:val="24"/>
          <w:lang w:eastAsia="es-CO"/>
        </w:rPr>
        <w:t xml:space="preserve"> Adicionado. Ley 1111/2006, Art. 48. Las universidades públicas colombianas proveerán los servicios de páginas web integradoras desarrollados y administrados por las mismas, para facilitar el pago electrónico de obligaciones exigibles por las Entidades Públicas a los usuarios responsables de: impuestos, tasas, contribuciones, multas y todos los conceptos que puedan ser generadores de mora en el pago. El servicio lo pagará el usuario.</w:t>
      </w:r>
    </w:p>
    <w:p w14:paraId="7CF6753D"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 xml:space="preserve">Para prestar estos servicios las universidades deben poseer certificación de calidad internacional mínimo ISO 9001:2000 en desarrollo de software y que adicionalmente tengan calificación de riesgo en solidez y estabilidad financiera expedidas por certificadoras avaladas por la Superintendencia Financiera con calificación igual o superior a </w:t>
      </w:r>
      <w:proofErr w:type="spellStart"/>
      <w:r w:rsidRPr="00351004">
        <w:rPr>
          <w:rFonts w:ascii="Times New Roman" w:eastAsia="Times New Roman" w:hAnsi="Times New Roman" w:cs="Times New Roman"/>
          <w:sz w:val="24"/>
          <w:szCs w:val="24"/>
          <w:lang w:eastAsia="es-CO"/>
        </w:rPr>
        <w:t>A</w:t>
      </w:r>
      <w:proofErr w:type="spellEnd"/>
      <w:r w:rsidRPr="00351004">
        <w:rPr>
          <w:rFonts w:ascii="Times New Roman" w:eastAsia="Times New Roman" w:hAnsi="Times New Roman" w:cs="Times New Roman"/>
          <w:sz w:val="24"/>
          <w:szCs w:val="24"/>
          <w:lang w:eastAsia="es-CO"/>
        </w:rPr>
        <w:t>+.</w:t>
      </w:r>
    </w:p>
    <w:p w14:paraId="15FCA01F"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Este acceso deberá realizarse mediante protocolo de comunicaciones desarrollado y publicado por el gobierno nacional en período no superior a seis (6) meses que permita estandarizar la transmisión de la información entre los entes generadores y las Universidades Públicas. Las Entidades Públicas tendrán un término máximo de un (1) año para adoptar e implementar el protocolo mencionado.</w:t>
      </w:r>
    </w:p>
    <w:p w14:paraId="17977B96"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b/>
          <w:bCs/>
          <w:sz w:val="24"/>
          <w:szCs w:val="24"/>
          <w:lang w:eastAsia="es-CO"/>
        </w:rPr>
        <w:lastRenderedPageBreak/>
        <w:t>ARTÍCULO 580. Declaraciones que se tienen por no presentadas.</w:t>
      </w:r>
      <w:r w:rsidRPr="00351004">
        <w:rPr>
          <w:rFonts w:ascii="Times New Roman" w:eastAsia="Times New Roman" w:hAnsi="Times New Roman" w:cs="Times New Roman"/>
          <w:sz w:val="24"/>
          <w:szCs w:val="24"/>
          <w:lang w:eastAsia="es-CO"/>
        </w:rPr>
        <w:t xml:space="preserve"> No se entenderá cumplido el deber de presentar la declaración tributaria, en los siguientes casos:</w:t>
      </w:r>
    </w:p>
    <w:p w14:paraId="296CF76B"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a. Cuando la declaración no se presente en los lugares señalados para tal efecto;</w:t>
      </w:r>
    </w:p>
    <w:p w14:paraId="545C9A1D"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b. Cuando no se suministre la identificación del declarante, o se haga en forma equivocada;</w:t>
      </w:r>
    </w:p>
    <w:p w14:paraId="7F9126FE"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c. Cuando no contenga los factores necesarios para identificar las bases gravables;</w:t>
      </w:r>
    </w:p>
    <w:p w14:paraId="7E91E404" w14:textId="77777777" w:rsidR="00351004" w:rsidRPr="005F0E7B" w:rsidRDefault="00351004" w:rsidP="00F1127E">
      <w:pPr>
        <w:spacing w:before="100" w:beforeAutospacing="1" w:after="100" w:afterAutospacing="1" w:line="360" w:lineRule="auto"/>
        <w:jc w:val="both"/>
        <w:rPr>
          <w:rFonts w:ascii="Times New Roman" w:eastAsia="Times New Roman" w:hAnsi="Times New Roman" w:cs="Times New Roman"/>
          <w:b/>
          <w:sz w:val="32"/>
          <w:szCs w:val="32"/>
          <w:lang w:eastAsia="es-CO"/>
        </w:rPr>
      </w:pPr>
      <w:r w:rsidRPr="005F0E7B">
        <w:rPr>
          <w:rFonts w:ascii="Times New Roman" w:eastAsia="Times New Roman" w:hAnsi="Times New Roman" w:cs="Times New Roman"/>
          <w:b/>
          <w:sz w:val="32"/>
          <w:szCs w:val="32"/>
          <w:lang w:eastAsia="es-CO"/>
        </w:rPr>
        <w:t>d. Cuando no se presente firmada por quien deba cumplir el deber formal de declarar; o cuando se omita la firma del contador público o revisor fiscal existiendo la obligación legal, y</w:t>
      </w:r>
    </w:p>
    <w:p w14:paraId="3DE5767F"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e. Derogado. Ley 1430/2010, Art. 67.</w:t>
      </w:r>
    </w:p>
    <w:p w14:paraId="26FFC885"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01256E">
        <w:rPr>
          <w:rFonts w:ascii="Times New Roman" w:eastAsia="Times New Roman" w:hAnsi="Times New Roman" w:cs="Times New Roman"/>
          <w:b/>
          <w:bCs/>
          <w:sz w:val="24"/>
          <w:szCs w:val="24"/>
          <w:lang w:eastAsia="es-CO"/>
        </w:rPr>
        <w:t>PARÁGRAFO</w:t>
      </w:r>
      <w:r w:rsidRPr="00351004">
        <w:rPr>
          <w:rFonts w:ascii="Times New Roman" w:eastAsia="Times New Roman" w:hAnsi="Times New Roman" w:cs="Times New Roman"/>
          <w:sz w:val="24"/>
          <w:szCs w:val="24"/>
          <w:lang w:eastAsia="es-CO"/>
        </w:rPr>
        <w:t>. Adicionado. Ley 1111/2006, Art. 64. No se configurará la causal prevista en el literal e) del presente artículo, cuando la declaración de retención en la fuente se presente sin pago por parte de un agente retenedor que sea titular de un saldo a favor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14:paraId="3DBC5CC0" w14:textId="77777777" w:rsidR="00351004" w:rsidRPr="00351004" w:rsidRDefault="00351004"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El agente retenedor deberá solicitar a la Dirección de Impuestos y Aduanas Nacionales la compensación del saldo a favor con el saldo a pagar determinado en la declaración de retención, dentro de los seis (6) meses siguientes a la presentación de la respectiva declaración de retención en la fuente.</w:t>
      </w:r>
    </w:p>
    <w:p w14:paraId="7E3F01B2" w14:textId="77777777" w:rsidR="00351004" w:rsidRPr="00351004" w:rsidRDefault="00351004" w:rsidP="00F1127E">
      <w:pPr>
        <w:pBdr>
          <w:bottom w:val="single" w:sz="12" w:space="1" w:color="auto"/>
        </w:pBdr>
        <w:spacing w:before="100" w:beforeAutospacing="1" w:after="100" w:afterAutospacing="1" w:line="360" w:lineRule="auto"/>
        <w:jc w:val="both"/>
        <w:rPr>
          <w:rFonts w:ascii="Times New Roman" w:eastAsia="Times New Roman" w:hAnsi="Times New Roman" w:cs="Times New Roman"/>
          <w:sz w:val="24"/>
          <w:szCs w:val="24"/>
          <w:lang w:eastAsia="es-CO"/>
        </w:rPr>
      </w:pPr>
      <w:r w:rsidRPr="00351004">
        <w:rPr>
          <w:rFonts w:ascii="Times New Roman" w:eastAsia="Times New Roman" w:hAnsi="Times New Roman" w:cs="Times New Roman"/>
          <w:sz w:val="24"/>
          <w:szCs w:val="24"/>
          <w:lang w:eastAsia="es-CO"/>
        </w:rPr>
        <w:t>Cuando el agente retenedor no solicite la compensación del saldo a favor oportunamente o cuando la solicitud sea rechazada, la declaración de retención en la fuente presentada sin pago se tendrá como no presentada.</w:t>
      </w:r>
    </w:p>
    <w:p w14:paraId="3EAF89A2" w14:textId="6F3FD6ED" w:rsidR="00F743C0" w:rsidRDefault="00F743C0" w:rsidP="00F1127E">
      <w:pPr>
        <w:spacing w:after="270" w:line="360" w:lineRule="auto"/>
        <w:jc w:val="both"/>
        <w:rPr>
          <w:rFonts w:ascii="Times New Roman" w:eastAsia="Times New Roman" w:hAnsi="Times New Roman" w:cs="Times New Roman"/>
          <w:bCs/>
          <w:sz w:val="32"/>
          <w:szCs w:val="32"/>
          <w:lang w:eastAsia="es-CO"/>
        </w:rPr>
      </w:pPr>
      <w:bookmarkStart w:id="0" w:name="INorma26860"/>
      <w:bookmarkEnd w:id="0"/>
    </w:p>
    <w:p w14:paraId="7F254272" w14:textId="77777777" w:rsidR="00F743C0" w:rsidRPr="00F743C0" w:rsidRDefault="00F743C0" w:rsidP="00F1127E">
      <w:pPr>
        <w:spacing w:after="270" w:line="360" w:lineRule="auto"/>
        <w:jc w:val="both"/>
        <w:rPr>
          <w:rFonts w:ascii="Times New Roman" w:eastAsia="Times New Roman" w:hAnsi="Times New Roman" w:cs="Times New Roman"/>
          <w:bCs/>
          <w:sz w:val="32"/>
          <w:szCs w:val="32"/>
          <w:lang w:eastAsia="es-CO"/>
        </w:rPr>
      </w:pPr>
    </w:p>
    <w:p w14:paraId="23C3D93A" w14:textId="677BE51B" w:rsidR="00D07548" w:rsidRDefault="00D07548" w:rsidP="00F1127E">
      <w:pPr>
        <w:spacing w:after="270" w:line="360" w:lineRule="auto"/>
        <w:jc w:val="both"/>
        <w:rPr>
          <w:rFonts w:ascii="Times New Roman" w:eastAsia="Times New Roman" w:hAnsi="Times New Roman" w:cs="Times New Roman"/>
          <w:b/>
          <w:bCs/>
          <w:sz w:val="32"/>
          <w:szCs w:val="32"/>
          <w:lang w:eastAsia="es-CO"/>
        </w:rPr>
      </w:pPr>
      <w:r>
        <w:rPr>
          <w:rFonts w:ascii="Times New Roman" w:eastAsia="Times New Roman" w:hAnsi="Times New Roman" w:cs="Times New Roman"/>
          <w:b/>
          <w:bCs/>
          <w:sz w:val="32"/>
          <w:szCs w:val="32"/>
          <w:lang w:eastAsia="es-CO"/>
        </w:rPr>
        <w:t xml:space="preserve">DECLARACIONES INEFICASES: </w:t>
      </w:r>
    </w:p>
    <w:p w14:paraId="52310299" w14:textId="36ACF1C5" w:rsidR="00351004" w:rsidRPr="00B449DC" w:rsidRDefault="00351004" w:rsidP="00F1127E">
      <w:pPr>
        <w:spacing w:after="270" w:line="360" w:lineRule="auto"/>
        <w:jc w:val="both"/>
        <w:rPr>
          <w:rFonts w:ascii="Times New Roman" w:eastAsia="Times New Roman" w:hAnsi="Times New Roman" w:cs="Times New Roman"/>
          <w:b/>
          <w:sz w:val="32"/>
          <w:szCs w:val="32"/>
          <w:u w:val="single"/>
          <w:lang w:eastAsia="es-CO"/>
        </w:rPr>
      </w:pPr>
      <w:r w:rsidRPr="00B449DC">
        <w:rPr>
          <w:rFonts w:ascii="Times New Roman" w:eastAsia="Times New Roman" w:hAnsi="Times New Roman" w:cs="Times New Roman"/>
          <w:b/>
          <w:bCs/>
          <w:sz w:val="32"/>
          <w:szCs w:val="32"/>
          <w:lang w:eastAsia="es-CO"/>
        </w:rPr>
        <w:t>ARTÍCULO 580-1.</w:t>
      </w:r>
      <w:r w:rsidRPr="00B449DC">
        <w:rPr>
          <w:rFonts w:ascii="Times New Roman" w:eastAsia="Times New Roman" w:hAnsi="Times New Roman" w:cs="Times New Roman"/>
          <w:b/>
          <w:sz w:val="32"/>
          <w:szCs w:val="32"/>
          <w:lang w:eastAsia="es-CO"/>
        </w:rPr>
        <w:t xml:space="preserve"> Adicionado. Ley 1430/2010, Art. 15. </w:t>
      </w:r>
      <w:r w:rsidRPr="00B449DC">
        <w:rPr>
          <w:rFonts w:ascii="Times New Roman" w:eastAsia="Times New Roman" w:hAnsi="Times New Roman" w:cs="Times New Roman"/>
          <w:b/>
          <w:bCs/>
          <w:sz w:val="32"/>
          <w:szCs w:val="32"/>
          <w:lang w:eastAsia="es-CO"/>
        </w:rPr>
        <w:t>Ineficacia de las declaraciones de retención en la fuente presentadas sin pago total.</w:t>
      </w:r>
      <w:r w:rsidRPr="00B449DC">
        <w:rPr>
          <w:rFonts w:ascii="Times New Roman" w:eastAsia="Times New Roman" w:hAnsi="Times New Roman" w:cs="Times New Roman"/>
          <w:b/>
          <w:sz w:val="32"/>
          <w:szCs w:val="32"/>
          <w:lang w:eastAsia="es-CO"/>
        </w:rPr>
        <w:t xml:space="preserve"> Las declaraciones de retención en la fuente presentadas </w:t>
      </w:r>
      <w:r w:rsidRPr="00B449DC">
        <w:rPr>
          <w:rFonts w:ascii="Times New Roman" w:eastAsia="Times New Roman" w:hAnsi="Times New Roman" w:cs="Times New Roman"/>
          <w:b/>
          <w:sz w:val="32"/>
          <w:szCs w:val="32"/>
          <w:u w:val="single"/>
          <w:lang w:eastAsia="es-CO"/>
        </w:rPr>
        <w:t xml:space="preserve">sin pago total no producirán efecto legal alguno, sin necesidad de acto administrativo que así lo </w:t>
      </w:r>
      <w:proofErr w:type="gramStart"/>
      <w:r w:rsidRPr="00B449DC">
        <w:rPr>
          <w:rFonts w:ascii="Times New Roman" w:eastAsia="Times New Roman" w:hAnsi="Times New Roman" w:cs="Times New Roman"/>
          <w:b/>
          <w:sz w:val="32"/>
          <w:szCs w:val="32"/>
          <w:u w:val="single"/>
          <w:lang w:eastAsia="es-CO"/>
        </w:rPr>
        <w:t>declare.</w:t>
      </w:r>
      <w:r w:rsidR="00B449DC">
        <w:rPr>
          <w:rFonts w:ascii="Times New Roman" w:eastAsia="Times New Roman" w:hAnsi="Times New Roman" w:cs="Times New Roman"/>
          <w:b/>
          <w:sz w:val="32"/>
          <w:szCs w:val="32"/>
          <w:u w:val="single"/>
          <w:lang w:eastAsia="es-CO"/>
        </w:rPr>
        <w:t>*</w:t>
      </w:r>
      <w:proofErr w:type="gramEnd"/>
    </w:p>
    <w:p w14:paraId="5CB44A4B" w14:textId="77777777" w:rsidR="00DC3232" w:rsidRPr="00DC3232" w:rsidRDefault="00DC3232" w:rsidP="00DC3232">
      <w:pPr>
        <w:spacing w:after="0" w:line="360" w:lineRule="auto"/>
        <w:jc w:val="both"/>
        <w:rPr>
          <w:rFonts w:ascii="Times New Roman" w:eastAsia="Times New Roman" w:hAnsi="Times New Roman" w:cs="Times New Roman"/>
          <w:color w:val="4B4949"/>
          <w:sz w:val="24"/>
          <w:szCs w:val="24"/>
          <w:lang w:eastAsia="es-CO"/>
        </w:rPr>
      </w:pPr>
      <w:r w:rsidRPr="00DC3232">
        <w:rPr>
          <w:rFonts w:ascii="Times New Roman" w:eastAsia="Times New Roman" w:hAnsi="Times New Roman" w:cs="Times New Roman"/>
          <w:b/>
          <w:bCs/>
          <w:color w:val="4B4949"/>
          <w:sz w:val="24"/>
          <w:szCs w:val="24"/>
          <w:lang w:eastAsia="es-CO"/>
        </w:rPr>
        <w:t>&lt;Inciso modificado por el artículo </w:t>
      </w:r>
      <w:hyperlink r:id="rId5" w:anchor="270" w:history="1">
        <w:r w:rsidRPr="00DC3232">
          <w:rPr>
            <w:rFonts w:ascii="Times New Roman" w:eastAsia="Times New Roman" w:hAnsi="Times New Roman" w:cs="Times New Roman"/>
            <w:b/>
            <w:bCs/>
            <w:color w:val="0073FF"/>
            <w:sz w:val="24"/>
            <w:szCs w:val="24"/>
            <w:u w:val="single"/>
            <w:lang w:eastAsia="es-CO"/>
          </w:rPr>
          <w:t>270</w:t>
        </w:r>
      </w:hyperlink>
      <w:r w:rsidRPr="00DC3232">
        <w:rPr>
          <w:rFonts w:ascii="Times New Roman" w:eastAsia="Times New Roman" w:hAnsi="Times New Roman" w:cs="Times New Roman"/>
          <w:b/>
          <w:bCs/>
          <w:color w:val="4B4949"/>
          <w:sz w:val="24"/>
          <w:szCs w:val="24"/>
          <w:lang w:eastAsia="es-CO"/>
        </w:rPr>
        <w:t> de la Ley 1819 de 2016. El nuevo texto es el siguiente:&gt;</w:t>
      </w:r>
      <w:r w:rsidRPr="00DC3232">
        <w:rPr>
          <w:rFonts w:ascii="Times New Roman" w:eastAsia="Times New Roman" w:hAnsi="Times New Roman" w:cs="Times New Roman"/>
          <w:color w:val="4B4949"/>
          <w:sz w:val="24"/>
          <w:szCs w:val="24"/>
          <w:lang w:eastAsia="es-CO"/>
        </w:rPr>
        <w:t xml:space="preserve"> 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14:paraId="76E840F4" w14:textId="1B850A16" w:rsidR="00DC3232" w:rsidRPr="00DC3232" w:rsidRDefault="00DC3232" w:rsidP="00DC3232">
      <w:pPr>
        <w:spacing w:after="0" w:line="360" w:lineRule="auto"/>
        <w:jc w:val="both"/>
        <w:rPr>
          <w:rFonts w:ascii="Times New Roman" w:eastAsia="Times New Roman" w:hAnsi="Times New Roman" w:cs="Times New Roman"/>
          <w:color w:val="4B4949"/>
          <w:sz w:val="24"/>
          <w:szCs w:val="24"/>
          <w:lang w:eastAsia="es-CO"/>
        </w:rPr>
      </w:pPr>
    </w:p>
    <w:p w14:paraId="0E21C589" w14:textId="77777777" w:rsidR="00DC3232" w:rsidRPr="00DC3232" w:rsidRDefault="00DC3232" w:rsidP="00DC3232">
      <w:pPr>
        <w:spacing w:after="0" w:line="360" w:lineRule="auto"/>
        <w:jc w:val="both"/>
        <w:rPr>
          <w:rFonts w:ascii="Times New Roman" w:eastAsia="Times New Roman" w:hAnsi="Times New Roman" w:cs="Times New Roman"/>
          <w:color w:val="4B4949"/>
          <w:sz w:val="24"/>
          <w:szCs w:val="24"/>
          <w:lang w:eastAsia="es-CO"/>
        </w:rPr>
      </w:pPr>
      <w:r w:rsidRPr="00DC3232">
        <w:rPr>
          <w:rFonts w:ascii="Times New Roman" w:eastAsia="Times New Roman" w:hAnsi="Times New Roman" w:cs="Times New Roman"/>
          <w:color w:val="4B4949"/>
          <w:sz w:val="24"/>
          <w:szCs w:val="24"/>
          <w:lang w:eastAsia="es-CO"/>
        </w:rPr>
        <w:t>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14:paraId="596F9BA9" w14:textId="77777777" w:rsidR="00DC3232" w:rsidRDefault="00DC3232" w:rsidP="00DC3232">
      <w:pPr>
        <w:spacing w:after="0" w:line="360" w:lineRule="auto"/>
        <w:jc w:val="both"/>
        <w:rPr>
          <w:rFonts w:ascii="Times New Roman" w:eastAsia="Times New Roman" w:hAnsi="Times New Roman" w:cs="Times New Roman"/>
          <w:color w:val="4B4949"/>
          <w:sz w:val="24"/>
          <w:szCs w:val="24"/>
          <w:lang w:eastAsia="es-CO"/>
        </w:rPr>
      </w:pPr>
    </w:p>
    <w:p w14:paraId="40A3DB15" w14:textId="14C4B565" w:rsidR="00DC3232" w:rsidRPr="00DC3232" w:rsidRDefault="00DC3232" w:rsidP="00DC3232">
      <w:pPr>
        <w:spacing w:after="0" w:line="360" w:lineRule="auto"/>
        <w:jc w:val="both"/>
        <w:rPr>
          <w:rFonts w:ascii="Times New Roman" w:eastAsia="Times New Roman" w:hAnsi="Times New Roman" w:cs="Times New Roman"/>
          <w:color w:val="4B4949"/>
          <w:sz w:val="24"/>
          <w:szCs w:val="24"/>
          <w:lang w:eastAsia="es-CO"/>
        </w:rPr>
      </w:pPr>
      <w:r w:rsidRPr="00DC3232">
        <w:rPr>
          <w:rFonts w:ascii="Times New Roman" w:eastAsia="Times New Roman" w:hAnsi="Times New Roman" w:cs="Times New Roman"/>
          <w:color w:val="4B4949"/>
          <w:sz w:val="24"/>
          <w:szCs w:val="24"/>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14:paraId="69A2CE13" w14:textId="77777777" w:rsidR="00DC3232" w:rsidRDefault="00DC3232" w:rsidP="00DC3232">
      <w:pPr>
        <w:spacing w:after="0" w:line="360" w:lineRule="auto"/>
        <w:jc w:val="both"/>
        <w:rPr>
          <w:rFonts w:ascii="Times New Roman" w:eastAsia="Times New Roman" w:hAnsi="Times New Roman" w:cs="Times New Roman"/>
          <w:b/>
          <w:bCs/>
          <w:color w:val="4B4949"/>
          <w:sz w:val="24"/>
          <w:szCs w:val="24"/>
          <w:lang w:eastAsia="es-CO"/>
        </w:rPr>
      </w:pPr>
    </w:p>
    <w:p w14:paraId="0BFBBD78" w14:textId="2FEA6052" w:rsidR="00DC3232" w:rsidRDefault="00DC3232" w:rsidP="00DC3232">
      <w:pPr>
        <w:spacing w:after="0" w:line="360" w:lineRule="auto"/>
        <w:jc w:val="both"/>
        <w:rPr>
          <w:rFonts w:ascii="Times New Roman" w:eastAsia="Times New Roman" w:hAnsi="Times New Roman" w:cs="Times New Roman"/>
          <w:color w:val="4B4949"/>
          <w:sz w:val="24"/>
          <w:szCs w:val="24"/>
          <w:lang w:eastAsia="es-CO"/>
        </w:rPr>
      </w:pPr>
      <w:r w:rsidRPr="00DC3232">
        <w:rPr>
          <w:rFonts w:ascii="Times New Roman" w:eastAsia="Times New Roman" w:hAnsi="Times New Roman" w:cs="Times New Roman"/>
          <w:b/>
          <w:bCs/>
          <w:color w:val="4B4949"/>
          <w:sz w:val="24"/>
          <w:szCs w:val="24"/>
          <w:lang w:eastAsia="es-CO"/>
        </w:rPr>
        <w:t>&lt;Inciso modificado por el artículo </w:t>
      </w:r>
      <w:hyperlink r:id="rId6" w:anchor="101" w:history="1">
        <w:r w:rsidRPr="00DC3232">
          <w:rPr>
            <w:rFonts w:ascii="Times New Roman" w:eastAsia="Times New Roman" w:hAnsi="Times New Roman" w:cs="Times New Roman"/>
            <w:b/>
            <w:bCs/>
            <w:color w:val="0073FF"/>
            <w:sz w:val="24"/>
            <w:szCs w:val="24"/>
            <w:u w:val="single"/>
            <w:lang w:eastAsia="es-CO"/>
          </w:rPr>
          <w:t>101</w:t>
        </w:r>
      </w:hyperlink>
      <w:r w:rsidRPr="00DC3232">
        <w:rPr>
          <w:rFonts w:ascii="Times New Roman" w:eastAsia="Times New Roman" w:hAnsi="Times New Roman" w:cs="Times New Roman"/>
          <w:b/>
          <w:bCs/>
          <w:color w:val="4B4949"/>
          <w:sz w:val="24"/>
          <w:szCs w:val="24"/>
          <w:lang w:eastAsia="es-CO"/>
        </w:rPr>
        <w:t> de la Ley 2010 de 2019</w:t>
      </w:r>
      <w:r w:rsidRPr="00DC3232">
        <w:rPr>
          <w:rFonts w:ascii="Times New Roman" w:eastAsia="Times New Roman" w:hAnsi="Times New Roman" w:cs="Times New Roman"/>
          <w:color w:val="4B4949"/>
          <w:sz w:val="24"/>
          <w:szCs w:val="24"/>
          <w:lang w:eastAsia="es-CO"/>
        </w:rPr>
        <w:t xml:space="preserve">. </w:t>
      </w:r>
      <w:r w:rsidRPr="00DC3232">
        <w:rPr>
          <w:rFonts w:ascii="Times New Roman" w:eastAsia="Times New Roman" w:hAnsi="Times New Roman" w:cs="Times New Roman"/>
          <w:b/>
          <w:bCs/>
          <w:color w:val="4B4949"/>
          <w:sz w:val="24"/>
          <w:szCs w:val="24"/>
          <w:lang w:eastAsia="es-CO"/>
        </w:rPr>
        <w:t>El nuevo texto es el siguiente:&gt;</w:t>
      </w:r>
      <w:r w:rsidRPr="00DC3232">
        <w:rPr>
          <w:rFonts w:ascii="Times New Roman" w:eastAsia="Times New Roman" w:hAnsi="Times New Roman" w:cs="Times New Roman"/>
          <w:color w:val="4B4949"/>
          <w:sz w:val="24"/>
          <w:szCs w:val="24"/>
          <w:lang w:eastAsia="es-CO"/>
        </w:rPr>
        <w:t xml:space="preserve"> La declaración de retención en la fuente que se haya presentado sin pago total </w:t>
      </w:r>
      <w:r w:rsidRPr="00DC3232">
        <w:rPr>
          <w:rFonts w:ascii="Times New Roman" w:eastAsia="Times New Roman" w:hAnsi="Times New Roman" w:cs="Times New Roman"/>
          <w:color w:val="4B4949"/>
          <w:sz w:val="24"/>
          <w:szCs w:val="24"/>
          <w:lang w:eastAsia="es-CO"/>
        </w:rPr>
        <w:lastRenderedPageBreak/>
        <w:t xml:space="preserve">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w:t>
      </w:r>
      <w:proofErr w:type="spellStart"/>
      <w:r w:rsidRPr="00DC3232">
        <w:rPr>
          <w:rFonts w:ascii="Times New Roman" w:eastAsia="Times New Roman" w:hAnsi="Times New Roman" w:cs="Times New Roman"/>
          <w:color w:val="4B4949"/>
          <w:sz w:val="24"/>
          <w:szCs w:val="24"/>
          <w:lang w:eastAsia="es-CO"/>
        </w:rPr>
        <w:t>aún</w:t>
      </w:r>
      <w:proofErr w:type="spellEnd"/>
      <w:r w:rsidRPr="00DC3232">
        <w:rPr>
          <w:rFonts w:ascii="Times New Roman" w:eastAsia="Times New Roman" w:hAnsi="Times New Roman" w:cs="Times New Roman"/>
          <w:color w:val="4B4949"/>
          <w:sz w:val="24"/>
          <w:szCs w:val="24"/>
          <w:lang w:eastAsia="es-CO"/>
        </w:rPr>
        <w:t xml:space="preserve"> cuando en el sistema la declaración tenga una marca de ineficaz para el agente retenedor bajo los presupuestos establecidos en este artículo.</w:t>
      </w:r>
    </w:p>
    <w:p w14:paraId="4B872EB1" w14:textId="5CFBCAA2" w:rsidR="00DF38BF" w:rsidRDefault="00DF38BF" w:rsidP="00DC3232">
      <w:pPr>
        <w:spacing w:after="0" w:line="360" w:lineRule="auto"/>
        <w:jc w:val="both"/>
        <w:rPr>
          <w:rFonts w:ascii="Times New Roman" w:eastAsia="Times New Roman" w:hAnsi="Times New Roman" w:cs="Times New Roman"/>
          <w:color w:val="4B4949"/>
          <w:sz w:val="24"/>
          <w:szCs w:val="24"/>
          <w:lang w:eastAsia="es-CO"/>
        </w:rPr>
      </w:pPr>
      <w:r>
        <w:rPr>
          <w:rFonts w:ascii="Times New Roman" w:eastAsia="Times New Roman" w:hAnsi="Times New Roman" w:cs="Times New Roman"/>
          <w:color w:val="4B4949"/>
          <w:sz w:val="24"/>
          <w:szCs w:val="24"/>
          <w:lang w:eastAsia="es-CO"/>
        </w:rPr>
        <w:t>Parágrafos 1 y 2 aplicaron para los años gravables 2006 a 2015.</w:t>
      </w:r>
    </w:p>
    <w:p w14:paraId="4299919A" w14:textId="1873983D" w:rsidR="00DF38BF" w:rsidRDefault="00DF38BF" w:rsidP="00DC3232">
      <w:pPr>
        <w:spacing w:after="0" w:line="360" w:lineRule="auto"/>
        <w:jc w:val="both"/>
        <w:rPr>
          <w:rFonts w:ascii="Times New Roman" w:eastAsia="Times New Roman" w:hAnsi="Times New Roman" w:cs="Times New Roman"/>
          <w:color w:val="4B4949"/>
          <w:sz w:val="24"/>
          <w:szCs w:val="24"/>
          <w:lang w:eastAsia="es-CO"/>
        </w:rPr>
      </w:pPr>
    </w:p>
    <w:p w14:paraId="25A42717" w14:textId="4E2F8764" w:rsidR="00DF38BF" w:rsidRDefault="00DF38BF" w:rsidP="00DC3232">
      <w:pPr>
        <w:spacing w:after="0" w:line="360" w:lineRule="auto"/>
        <w:jc w:val="both"/>
        <w:rPr>
          <w:rFonts w:ascii="Times New Roman" w:eastAsia="Times New Roman" w:hAnsi="Times New Roman" w:cs="Times New Roman"/>
          <w:color w:val="4B4949"/>
          <w:sz w:val="24"/>
          <w:szCs w:val="24"/>
          <w:lang w:eastAsia="es-CO"/>
        </w:rPr>
      </w:pPr>
      <w:r w:rsidRPr="00DF38BF">
        <w:rPr>
          <w:rFonts w:ascii="Times New Roman" w:eastAsia="Times New Roman" w:hAnsi="Times New Roman" w:cs="Times New Roman"/>
          <w:b/>
          <w:bCs/>
          <w:color w:val="4B4949"/>
          <w:sz w:val="24"/>
          <w:szCs w:val="24"/>
          <w:lang w:eastAsia="es-CO"/>
        </w:rPr>
        <w:t>Parágrafo 3. Adicionado por el artículo 78 de la ley 2277 de diciembre 13 de 2022</w:t>
      </w:r>
      <w:r>
        <w:rPr>
          <w:rFonts w:ascii="Times New Roman" w:eastAsia="Times New Roman" w:hAnsi="Times New Roman" w:cs="Times New Roman"/>
          <w:color w:val="4B4949"/>
          <w:sz w:val="24"/>
          <w:szCs w:val="24"/>
          <w:lang w:eastAsia="es-CO"/>
        </w:rPr>
        <w:t>. La declaración de retención en la fuente que se haya presentado sin pago total producirá efectos legales, siempre y cuando el valor dejado de pagar no supere diez (10) UVT y este se cancele a más tardar dentro del año uno (1) siguiente a partir de la fecha de vencimiento del plazo para declarar. Lo anterior, sin perjuicio de la liquidación de los intereses moratorios a que haya lugar.</w:t>
      </w:r>
    </w:p>
    <w:p w14:paraId="1490AF09" w14:textId="29101B67" w:rsidR="00DF38BF" w:rsidRDefault="00DF38BF" w:rsidP="00DC3232">
      <w:pPr>
        <w:spacing w:after="0" w:line="360" w:lineRule="auto"/>
        <w:jc w:val="both"/>
        <w:rPr>
          <w:rFonts w:ascii="Times New Roman" w:eastAsia="Times New Roman" w:hAnsi="Times New Roman" w:cs="Times New Roman"/>
          <w:color w:val="4B4949"/>
          <w:sz w:val="24"/>
          <w:szCs w:val="24"/>
          <w:lang w:eastAsia="es-CO"/>
        </w:rPr>
      </w:pPr>
      <w:r>
        <w:rPr>
          <w:rFonts w:ascii="Times New Roman" w:eastAsia="Times New Roman" w:hAnsi="Times New Roman" w:cs="Times New Roman"/>
          <w:color w:val="4B4949"/>
          <w:sz w:val="24"/>
          <w:szCs w:val="24"/>
          <w:lang w:eastAsia="es-CO"/>
        </w:rPr>
        <w:t xml:space="preserve">Parágrafo transitorio 2. La declaración de retención en la fuente que se haya presentado sin pago total y a la fecha de expedición de la presente ley se encuentre ineficaz, y el valor por pagar sea igual o inferior a diez (10) UVT, podrá subsanar su ineficacia, cancelando el valor total adeudado más los intereses moratorios a que haya lugar, a más tardar al treinta (30) de junio de 2023. </w:t>
      </w:r>
    </w:p>
    <w:p w14:paraId="3615D71E" w14:textId="29562507" w:rsidR="000E598E" w:rsidRDefault="00B449DC"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*Ver </w:t>
      </w:r>
      <w:r w:rsidR="008B290A">
        <w:rPr>
          <w:rFonts w:ascii="Times New Roman" w:eastAsia="Times New Roman" w:hAnsi="Times New Roman" w:cs="Times New Roman"/>
          <w:sz w:val="24"/>
          <w:szCs w:val="24"/>
          <w:lang w:eastAsia="es-CO"/>
        </w:rPr>
        <w:t>Concepto Procuraduría No. 5836 de octubre 8 de 2014, frente a demanda de inconstitucionalidad interpuesta contra el artículo 580-1 del Estatuto Tributario, adicionado por el artículo 15 de la ley 14</w:t>
      </w:r>
      <w:r w:rsidR="00F502DF">
        <w:rPr>
          <w:rFonts w:ascii="Times New Roman" w:eastAsia="Times New Roman" w:hAnsi="Times New Roman" w:cs="Times New Roman"/>
          <w:sz w:val="24"/>
          <w:szCs w:val="24"/>
          <w:lang w:eastAsia="es-CO"/>
        </w:rPr>
        <w:t>30 de 2010. (</w:t>
      </w:r>
      <w:hyperlink r:id="rId7" w:history="1">
        <w:r w:rsidR="000E598E" w:rsidRPr="00E904B7">
          <w:rPr>
            <w:rStyle w:val="Hipervnculo"/>
            <w:rFonts w:ascii="Times New Roman" w:eastAsia="Times New Roman" w:hAnsi="Times New Roman" w:cs="Times New Roman"/>
            <w:sz w:val="24"/>
            <w:szCs w:val="24"/>
            <w:lang w:eastAsia="es-CO"/>
          </w:rPr>
          <w:t>www.portaltributariodecolombia.com</w:t>
        </w:r>
      </w:hyperlink>
      <w:r w:rsidR="00F502DF">
        <w:rPr>
          <w:rFonts w:ascii="Times New Roman" w:eastAsia="Times New Roman" w:hAnsi="Times New Roman" w:cs="Times New Roman"/>
          <w:sz w:val="24"/>
          <w:szCs w:val="24"/>
          <w:lang w:eastAsia="es-CO"/>
        </w:rPr>
        <w:t>)</w:t>
      </w:r>
    </w:p>
    <w:p w14:paraId="1CECEFD3" w14:textId="4DAE62EC" w:rsidR="008B290A" w:rsidRDefault="008B290A" w:rsidP="00F1127E">
      <w:pPr>
        <w:spacing w:before="100" w:beforeAutospacing="1" w:after="100" w:afterAutospacing="1"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48B9214E" w14:textId="77777777" w:rsidR="008B290A" w:rsidRPr="003B2C1A" w:rsidRDefault="008B290A" w:rsidP="00F1127E">
      <w:pPr>
        <w:spacing w:after="0" w:line="360" w:lineRule="auto"/>
        <w:jc w:val="both"/>
        <w:rPr>
          <w:rFonts w:ascii="Times New Roman" w:eastAsia="Times New Roman" w:hAnsi="Times New Roman" w:cs="Times New Roman"/>
          <w:b/>
          <w:sz w:val="24"/>
          <w:szCs w:val="24"/>
          <w:highlight w:val="yellow"/>
          <w:lang w:eastAsia="es-CO"/>
        </w:rPr>
      </w:pPr>
      <w:r w:rsidRPr="003B2C1A">
        <w:rPr>
          <w:rFonts w:ascii="Times New Roman" w:eastAsia="Times New Roman" w:hAnsi="Times New Roman" w:cs="Times New Roman"/>
          <w:b/>
          <w:sz w:val="24"/>
          <w:szCs w:val="24"/>
          <w:highlight w:val="yellow"/>
          <w:lang w:eastAsia="es-CO"/>
        </w:rPr>
        <w:t xml:space="preserve">FORMA DE SUBSANAR LA IRREGULARIDAD RESPECTO A LAS DECLARACIONES QUE SE TIENEN POR NO PRESENTADAS: </w:t>
      </w:r>
    </w:p>
    <w:p w14:paraId="64DDA73A" w14:textId="77777777" w:rsidR="00D07548" w:rsidRPr="003B2C1A" w:rsidRDefault="00D07548" w:rsidP="00F1127E">
      <w:pPr>
        <w:spacing w:after="0" w:line="360" w:lineRule="auto"/>
        <w:jc w:val="both"/>
        <w:rPr>
          <w:rFonts w:ascii="Times New Roman" w:eastAsia="Times New Roman" w:hAnsi="Times New Roman" w:cs="Times New Roman"/>
          <w:b/>
          <w:sz w:val="24"/>
          <w:szCs w:val="24"/>
          <w:highlight w:val="yellow"/>
          <w:lang w:eastAsia="es-CO"/>
        </w:rPr>
      </w:pPr>
    </w:p>
    <w:p w14:paraId="013F9B43" w14:textId="05967540" w:rsidR="008B290A" w:rsidRDefault="008B290A" w:rsidP="00F1127E">
      <w:pPr>
        <w:spacing w:after="0" w:line="360" w:lineRule="auto"/>
        <w:jc w:val="both"/>
        <w:rPr>
          <w:rFonts w:ascii="Times New Roman" w:eastAsia="Times New Roman" w:hAnsi="Times New Roman" w:cs="Times New Roman"/>
          <w:b/>
          <w:sz w:val="24"/>
          <w:szCs w:val="24"/>
          <w:lang w:eastAsia="es-CO"/>
        </w:rPr>
      </w:pPr>
      <w:r w:rsidRPr="003B2C1A">
        <w:rPr>
          <w:rFonts w:ascii="Times New Roman" w:eastAsia="Times New Roman" w:hAnsi="Times New Roman" w:cs="Times New Roman"/>
          <w:b/>
          <w:sz w:val="24"/>
          <w:szCs w:val="24"/>
          <w:highlight w:val="yellow"/>
          <w:lang w:eastAsia="es-CO"/>
        </w:rPr>
        <w:t xml:space="preserve">CIRCULAR NO. 066 DE </w:t>
      </w:r>
      <w:r w:rsidR="00C45845" w:rsidRPr="003B2C1A">
        <w:rPr>
          <w:rFonts w:ascii="Times New Roman" w:eastAsia="Times New Roman" w:hAnsi="Times New Roman" w:cs="Times New Roman"/>
          <w:b/>
          <w:sz w:val="24"/>
          <w:szCs w:val="24"/>
          <w:highlight w:val="yellow"/>
          <w:lang w:eastAsia="es-CO"/>
        </w:rPr>
        <w:t>JULIO 24 DE 2008.</w:t>
      </w:r>
    </w:p>
    <w:p w14:paraId="64CBC2E7" w14:textId="77777777" w:rsidR="007D487E" w:rsidRPr="00870A19" w:rsidRDefault="007D487E" w:rsidP="00F1127E">
      <w:pPr>
        <w:spacing w:line="360" w:lineRule="auto"/>
        <w:rPr>
          <w:rFonts w:ascii="Times New Roman" w:hAnsi="Times New Roman" w:cs="Times New Roman"/>
          <w:sz w:val="24"/>
          <w:szCs w:val="24"/>
        </w:rPr>
      </w:pPr>
    </w:p>
    <w:tbl>
      <w:tblPr>
        <w:tblW w:w="5053" w:type="pct"/>
        <w:tblCellSpacing w:w="0" w:type="dxa"/>
        <w:tblCellMar>
          <w:left w:w="0" w:type="dxa"/>
          <w:right w:w="0" w:type="dxa"/>
        </w:tblCellMar>
        <w:tblLook w:val="04A0" w:firstRow="1" w:lastRow="0" w:firstColumn="1" w:lastColumn="0" w:noHBand="0" w:noVBand="1"/>
      </w:tblPr>
      <w:tblGrid>
        <w:gridCol w:w="8932"/>
      </w:tblGrid>
      <w:tr w:rsidR="007D487E" w:rsidRPr="00870A19" w14:paraId="52926462" w14:textId="77777777" w:rsidTr="00F1127E">
        <w:trPr>
          <w:tblCellSpacing w:w="0" w:type="dxa"/>
        </w:trPr>
        <w:tc>
          <w:tcPr>
            <w:tcW w:w="5000" w:type="pct"/>
            <w:tcBorders>
              <w:top w:val="nil"/>
              <w:left w:val="nil"/>
              <w:bottom w:val="nil"/>
              <w:right w:val="nil"/>
            </w:tcBorders>
            <w:shd w:val="clear" w:color="auto" w:fill="auto"/>
            <w:vAlign w:val="center"/>
            <w:hideMark/>
          </w:tcPr>
          <w:p w14:paraId="63EF53A9" w14:textId="77777777" w:rsidR="00F1127E" w:rsidRDefault="007D487E" w:rsidP="00F1127E">
            <w:pPr>
              <w:spacing w:after="0" w:line="360" w:lineRule="auto"/>
              <w:jc w:val="center"/>
              <w:rPr>
                <w:rFonts w:ascii="Times New Roman" w:eastAsia="Times New Roman" w:hAnsi="Times New Roman" w:cs="Times New Roman"/>
                <w:b/>
                <w:bCs/>
                <w:color w:val="000000" w:themeColor="text1"/>
                <w:sz w:val="24"/>
                <w:szCs w:val="24"/>
                <w:lang w:eastAsia="es-CO"/>
              </w:rPr>
            </w:pPr>
            <w:r w:rsidRPr="00870A19">
              <w:rPr>
                <w:rFonts w:ascii="Times New Roman" w:eastAsia="Times New Roman" w:hAnsi="Times New Roman" w:cs="Times New Roman"/>
                <w:b/>
                <w:bCs/>
                <w:color w:val="000000" w:themeColor="text1"/>
                <w:sz w:val="24"/>
                <w:szCs w:val="24"/>
                <w:lang w:eastAsia="es-CO"/>
              </w:rPr>
              <w:t>NOTA DEL CONFERENCISTA</w:t>
            </w:r>
            <w:r w:rsidR="00F1127E">
              <w:rPr>
                <w:rFonts w:ascii="Times New Roman" w:eastAsia="Times New Roman" w:hAnsi="Times New Roman" w:cs="Times New Roman"/>
                <w:b/>
                <w:bCs/>
                <w:color w:val="000000" w:themeColor="text1"/>
                <w:sz w:val="24"/>
                <w:szCs w:val="24"/>
                <w:lang w:eastAsia="es-CO"/>
              </w:rPr>
              <w:t xml:space="preserve"> </w:t>
            </w:r>
          </w:p>
          <w:p w14:paraId="78010951" w14:textId="2937FCF0" w:rsidR="007D487E" w:rsidRPr="00870A19" w:rsidRDefault="00F1127E" w:rsidP="00F1127E">
            <w:pPr>
              <w:spacing w:after="0" w:line="360" w:lineRule="auto"/>
              <w:jc w:val="center"/>
              <w:rPr>
                <w:rFonts w:ascii="Times New Roman" w:eastAsia="Times New Roman" w:hAnsi="Times New Roman" w:cs="Times New Roman"/>
                <w:b/>
                <w:bCs/>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 xml:space="preserve">GUILLERO ALZATE DUQUE </w:t>
            </w:r>
          </w:p>
          <w:p w14:paraId="5ACF645B" w14:textId="77777777" w:rsidR="007D487E" w:rsidRPr="00870A19" w:rsidRDefault="007D487E" w:rsidP="00F1127E">
            <w:pPr>
              <w:spacing w:after="0" w:line="360" w:lineRule="auto"/>
              <w:jc w:val="both"/>
              <w:rPr>
                <w:rFonts w:ascii="Times New Roman" w:eastAsia="Times New Roman" w:hAnsi="Times New Roman" w:cs="Times New Roman"/>
                <w:b/>
                <w:bCs/>
                <w:color w:val="000000" w:themeColor="text1"/>
                <w:sz w:val="24"/>
                <w:szCs w:val="24"/>
                <w:lang w:eastAsia="es-CO"/>
              </w:rPr>
            </w:pPr>
          </w:p>
          <w:p w14:paraId="6149E1AE" w14:textId="77777777" w:rsidR="007D487E" w:rsidRPr="00CA273C" w:rsidRDefault="007D487E" w:rsidP="00F1127E">
            <w:pPr>
              <w:spacing w:after="0" w:line="360" w:lineRule="auto"/>
              <w:jc w:val="both"/>
              <w:rPr>
                <w:rFonts w:ascii="Times New Roman" w:eastAsia="Times New Roman" w:hAnsi="Times New Roman" w:cs="Times New Roman"/>
                <w:bCs/>
                <w:color w:val="000000" w:themeColor="text1"/>
                <w:sz w:val="24"/>
                <w:szCs w:val="24"/>
                <w:lang w:eastAsia="es-CO"/>
              </w:rPr>
            </w:pPr>
            <w:r w:rsidRPr="00CA273C">
              <w:rPr>
                <w:rFonts w:ascii="Times New Roman" w:eastAsia="Times New Roman" w:hAnsi="Times New Roman" w:cs="Times New Roman"/>
                <w:bCs/>
                <w:color w:val="000000" w:themeColor="text1"/>
                <w:sz w:val="24"/>
                <w:szCs w:val="24"/>
                <w:lang w:eastAsia="es-CO"/>
              </w:rPr>
              <w:t xml:space="preserve">Con motivo de la expedición de la ley 1430 de diciembre 29 de 2010- Artículo 15, las declaraciones de retención en la fuente presentadas sin pago no tendrán ningún valor sin necesidad de la expedición de acto que así lo declare. </w:t>
            </w:r>
          </w:p>
          <w:p w14:paraId="6A63BC41" w14:textId="77777777" w:rsidR="007D487E" w:rsidRPr="00CA273C" w:rsidRDefault="007D487E" w:rsidP="00F1127E">
            <w:pPr>
              <w:spacing w:after="0" w:line="360" w:lineRule="auto"/>
              <w:jc w:val="both"/>
              <w:rPr>
                <w:rFonts w:ascii="Times New Roman" w:eastAsia="Times New Roman" w:hAnsi="Times New Roman" w:cs="Times New Roman"/>
                <w:bCs/>
                <w:color w:val="000000" w:themeColor="text1"/>
                <w:sz w:val="24"/>
                <w:szCs w:val="24"/>
                <w:lang w:eastAsia="es-CO"/>
              </w:rPr>
            </w:pPr>
          </w:p>
          <w:p w14:paraId="0F3A06F9" w14:textId="4A2EED3F" w:rsidR="007D487E" w:rsidRPr="00F1127E" w:rsidRDefault="007D487E" w:rsidP="00F1127E">
            <w:pPr>
              <w:spacing w:after="0" w:line="360" w:lineRule="auto"/>
              <w:jc w:val="both"/>
              <w:rPr>
                <w:rFonts w:ascii="Times New Roman" w:eastAsia="Times New Roman" w:hAnsi="Times New Roman" w:cs="Times New Roman"/>
                <w:bCs/>
                <w:color w:val="000000" w:themeColor="text1"/>
                <w:sz w:val="32"/>
                <w:szCs w:val="32"/>
                <w:highlight w:val="cyan"/>
                <w:lang w:eastAsia="es-CO"/>
              </w:rPr>
            </w:pPr>
            <w:r w:rsidRPr="00F1127E">
              <w:rPr>
                <w:rFonts w:ascii="Times New Roman" w:eastAsia="Times New Roman" w:hAnsi="Times New Roman" w:cs="Times New Roman"/>
                <w:bCs/>
                <w:color w:val="000000" w:themeColor="text1"/>
                <w:sz w:val="32"/>
                <w:szCs w:val="32"/>
                <w:highlight w:val="cyan"/>
                <w:lang w:eastAsia="es-CO"/>
              </w:rPr>
              <w:t xml:space="preserve">En </w:t>
            </w:r>
            <w:r w:rsidR="00742A57" w:rsidRPr="00F1127E">
              <w:rPr>
                <w:rFonts w:ascii="Times New Roman" w:eastAsia="Times New Roman" w:hAnsi="Times New Roman" w:cs="Times New Roman"/>
                <w:bCs/>
                <w:color w:val="000000" w:themeColor="text1"/>
                <w:sz w:val="32"/>
                <w:szCs w:val="32"/>
                <w:highlight w:val="cyan"/>
                <w:lang w:eastAsia="es-CO"/>
              </w:rPr>
              <w:t>consecuencia,</w:t>
            </w:r>
            <w:r w:rsidRPr="00F1127E">
              <w:rPr>
                <w:rFonts w:ascii="Times New Roman" w:eastAsia="Times New Roman" w:hAnsi="Times New Roman" w:cs="Times New Roman"/>
                <w:bCs/>
                <w:color w:val="000000" w:themeColor="text1"/>
                <w:sz w:val="32"/>
                <w:szCs w:val="32"/>
                <w:highlight w:val="cyan"/>
                <w:lang w:eastAsia="es-CO"/>
              </w:rPr>
              <w:t xml:space="preserve"> está circular queda vigente para el caso de las declaraciones virtuales que se hayan presentado en forma litográfica. </w:t>
            </w:r>
          </w:p>
          <w:p w14:paraId="38F1D84E" w14:textId="77777777" w:rsidR="00F1127E" w:rsidRPr="00F1127E" w:rsidRDefault="00F1127E" w:rsidP="00F1127E">
            <w:pPr>
              <w:spacing w:after="0" w:line="360" w:lineRule="auto"/>
              <w:jc w:val="both"/>
              <w:rPr>
                <w:rFonts w:ascii="Times New Roman" w:eastAsia="Times New Roman" w:hAnsi="Times New Roman" w:cs="Times New Roman"/>
                <w:bCs/>
                <w:color w:val="000000" w:themeColor="text1"/>
                <w:sz w:val="32"/>
                <w:szCs w:val="32"/>
                <w:highlight w:val="cyan"/>
                <w:lang w:eastAsia="es-CO"/>
              </w:rPr>
            </w:pPr>
          </w:p>
          <w:p w14:paraId="402A2D83" w14:textId="705CA97B" w:rsidR="007D487E" w:rsidRPr="00CA273C" w:rsidRDefault="007D487E" w:rsidP="00F1127E">
            <w:pPr>
              <w:spacing w:after="0" w:line="360" w:lineRule="auto"/>
              <w:jc w:val="both"/>
              <w:rPr>
                <w:rFonts w:ascii="Times New Roman" w:eastAsia="Times New Roman" w:hAnsi="Times New Roman" w:cs="Times New Roman"/>
                <w:bCs/>
                <w:color w:val="000000" w:themeColor="text1"/>
                <w:sz w:val="24"/>
                <w:szCs w:val="24"/>
                <w:lang w:eastAsia="es-CO"/>
              </w:rPr>
            </w:pPr>
            <w:r w:rsidRPr="00F1127E">
              <w:rPr>
                <w:rFonts w:ascii="Times New Roman" w:eastAsia="Times New Roman" w:hAnsi="Times New Roman" w:cs="Times New Roman"/>
                <w:bCs/>
                <w:color w:val="000000" w:themeColor="text1"/>
                <w:sz w:val="32"/>
                <w:szCs w:val="32"/>
                <w:highlight w:val="cyan"/>
                <w:lang w:eastAsia="es-CO"/>
              </w:rPr>
              <w:t xml:space="preserve">Ver </w:t>
            </w:r>
            <w:r w:rsidR="00CA273C" w:rsidRPr="00F1127E">
              <w:rPr>
                <w:rFonts w:ascii="Times New Roman" w:eastAsia="Times New Roman" w:hAnsi="Times New Roman" w:cs="Times New Roman"/>
                <w:bCs/>
                <w:color w:val="000000" w:themeColor="text1"/>
                <w:sz w:val="32"/>
                <w:szCs w:val="32"/>
                <w:highlight w:val="cyan"/>
                <w:lang w:eastAsia="es-CO"/>
              </w:rPr>
              <w:t>respuesta No. 15 en Oficio Dian No. 030117 de may</w:t>
            </w:r>
            <w:r w:rsidR="008D4F0F" w:rsidRPr="00F1127E">
              <w:rPr>
                <w:rFonts w:ascii="Times New Roman" w:eastAsia="Times New Roman" w:hAnsi="Times New Roman" w:cs="Times New Roman"/>
                <w:bCs/>
                <w:color w:val="000000" w:themeColor="text1"/>
                <w:sz w:val="32"/>
                <w:szCs w:val="32"/>
                <w:highlight w:val="cyan"/>
                <w:lang w:eastAsia="es-CO"/>
              </w:rPr>
              <w:t>o 19 de 20</w:t>
            </w:r>
            <w:r w:rsidR="00F1127E" w:rsidRPr="00AC5BB2">
              <w:rPr>
                <w:rFonts w:ascii="Times New Roman" w:eastAsia="Times New Roman" w:hAnsi="Times New Roman" w:cs="Times New Roman"/>
                <w:bCs/>
                <w:color w:val="000000" w:themeColor="text1"/>
                <w:sz w:val="32"/>
                <w:szCs w:val="32"/>
                <w:highlight w:val="cyan"/>
                <w:lang w:eastAsia="es-CO"/>
              </w:rPr>
              <w:t>14</w:t>
            </w:r>
          </w:p>
          <w:p w14:paraId="2D20D721" w14:textId="014CE06E" w:rsidR="007D487E" w:rsidRDefault="007D487E" w:rsidP="00AC5BB2">
            <w:pPr>
              <w:spacing w:after="0" w:line="360" w:lineRule="auto"/>
              <w:jc w:val="both"/>
              <w:rPr>
                <w:rFonts w:ascii="Times New Roman" w:eastAsia="Times New Roman" w:hAnsi="Times New Roman" w:cs="Times New Roman"/>
                <w:b/>
                <w:bCs/>
                <w:color w:val="000000" w:themeColor="text1"/>
                <w:sz w:val="24"/>
                <w:szCs w:val="24"/>
                <w:lang w:eastAsia="es-CO"/>
              </w:rPr>
            </w:pPr>
          </w:p>
          <w:p w14:paraId="7D4A8970" w14:textId="2CAD988F" w:rsidR="00AC5BB2" w:rsidRPr="00742A57" w:rsidRDefault="00AC5BB2" w:rsidP="00AC5BB2">
            <w:pPr>
              <w:spacing w:after="0" w:line="360" w:lineRule="auto"/>
              <w:jc w:val="both"/>
              <w:rPr>
                <w:rFonts w:ascii="Times New Roman" w:eastAsia="Times New Roman" w:hAnsi="Times New Roman" w:cs="Times New Roman"/>
                <w:b/>
                <w:bCs/>
                <w:color w:val="000000" w:themeColor="text1"/>
                <w:sz w:val="32"/>
                <w:szCs w:val="32"/>
                <w:lang w:eastAsia="es-CO"/>
              </w:rPr>
            </w:pPr>
            <w:r w:rsidRPr="00742A57">
              <w:rPr>
                <w:rFonts w:ascii="Times New Roman" w:eastAsia="Times New Roman" w:hAnsi="Times New Roman" w:cs="Times New Roman"/>
                <w:b/>
                <w:bCs/>
                <w:color w:val="000000" w:themeColor="text1"/>
                <w:sz w:val="32"/>
                <w:szCs w:val="32"/>
                <w:highlight w:val="yellow"/>
                <w:lang w:eastAsia="es-CO"/>
              </w:rPr>
              <w:t>Ver respuesta a pregunta No. 15 al final de este documento.</w:t>
            </w:r>
            <w:r w:rsidRPr="00742A57">
              <w:rPr>
                <w:rFonts w:ascii="Times New Roman" w:eastAsia="Times New Roman" w:hAnsi="Times New Roman" w:cs="Times New Roman"/>
                <w:b/>
                <w:bCs/>
                <w:color w:val="000000" w:themeColor="text1"/>
                <w:sz w:val="32"/>
                <w:szCs w:val="32"/>
                <w:lang w:eastAsia="es-CO"/>
              </w:rPr>
              <w:t xml:space="preserve"> </w:t>
            </w:r>
          </w:p>
          <w:p w14:paraId="5FE9CCFA" w14:textId="77777777" w:rsidR="00253973" w:rsidRDefault="00253973" w:rsidP="00F1127E">
            <w:pPr>
              <w:spacing w:after="0" w:line="360" w:lineRule="auto"/>
              <w:jc w:val="center"/>
              <w:rPr>
                <w:rFonts w:ascii="Times New Roman" w:eastAsia="Times New Roman" w:hAnsi="Times New Roman" w:cs="Times New Roman"/>
                <w:b/>
                <w:bCs/>
                <w:color w:val="000000" w:themeColor="text1"/>
                <w:sz w:val="24"/>
                <w:szCs w:val="24"/>
                <w:lang w:eastAsia="es-CO"/>
              </w:rPr>
            </w:pPr>
          </w:p>
          <w:p w14:paraId="132C990D" w14:textId="192DE0EC" w:rsidR="007D487E" w:rsidRPr="00F1127E" w:rsidRDefault="00AC5BB2" w:rsidP="00F1127E">
            <w:pPr>
              <w:spacing w:after="0" w:line="360" w:lineRule="auto"/>
              <w:jc w:val="center"/>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b/>
                <w:bCs/>
                <w:color w:val="000000" w:themeColor="text1"/>
                <w:sz w:val="24"/>
                <w:szCs w:val="24"/>
                <w:lang w:eastAsia="es-CO"/>
              </w:rPr>
              <w:t>“</w:t>
            </w:r>
            <w:r w:rsidR="007D487E" w:rsidRPr="00870A19">
              <w:rPr>
                <w:rFonts w:ascii="Times New Roman" w:eastAsia="Times New Roman" w:hAnsi="Times New Roman" w:cs="Times New Roman"/>
                <w:b/>
                <w:bCs/>
                <w:color w:val="000000" w:themeColor="text1"/>
                <w:sz w:val="24"/>
                <w:szCs w:val="24"/>
                <w:lang w:eastAsia="es-CO"/>
              </w:rPr>
              <w:t xml:space="preserve">CIRCULAR </w:t>
            </w:r>
            <w:proofErr w:type="spellStart"/>
            <w:r w:rsidR="007D487E" w:rsidRPr="00870A19">
              <w:rPr>
                <w:rFonts w:ascii="Times New Roman" w:eastAsia="Times New Roman" w:hAnsi="Times New Roman" w:cs="Times New Roman"/>
                <w:b/>
                <w:bCs/>
                <w:color w:val="000000" w:themeColor="text1"/>
                <w:sz w:val="24"/>
                <w:szCs w:val="24"/>
                <w:lang w:eastAsia="es-CO"/>
              </w:rPr>
              <w:t>N°</w:t>
            </w:r>
            <w:proofErr w:type="spellEnd"/>
            <w:r w:rsidR="007D487E" w:rsidRPr="00870A19">
              <w:rPr>
                <w:rFonts w:ascii="Times New Roman" w:eastAsia="Times New Roman" w:hAnsi="Times New Roman" w:cs="Times New Roman"/>
                <w:b/>
                <w:bCs/>
                <w:color w:val="000000" w:themeColor="text1"/>
                <w:sz w:val="24"/>
                <w:szCs w:val="24"/>
                <w:lang w:eastAsia="es-CO"/>
              </w:rPr>
              <w:t xml:space="preserve"> 00066</w:t>
            </w:r>
          </w:p>
          <w:p w14:paraId="3FE6CF79" w14:textId="0F23E637" w:rsidR="007D487E" w:rsidRPr="00F1127E" w:rsidRDefault="007D487E" w:rsidP="00F1127E">
            <w:pPr>
              <w:spacing w:after="0" w:line="360" w:lineRule="auto"/>
              <w:jc w:val="center"/>
              <w:rPr>
                <w:rFonts w:ascii="Times New Roman" w:eastAsia="Times New Roman" w:hAnsi="Times New Roman" w:cs="Times New Roman"/>
                <w:color w:val="000000" w:themeColor="text1"/>
                <w:sz w:val="24"/>
                <w:szCs w:val="24"/>
                <w:lang w:eastAsia="es-CO"/>
              </w:rPr>
            </w:pPr>
            <w:r w:rsidRPr="00870A19">
              <w:rPr>
                <w:rFonts w:ascii="Times New Roman" w:eastAsia="Times New Roman" w:hAnsi="Times New Roman" w:cs="Times New Roman"/>
                <w:b/>
                <w:bCs/>
                <w:color w:val="000000" w:themeColor="text1"/>
                <w:sz w:val="24"/>
                <w:szCs w:val="24"/>
                <w:lang w:eastAsia="es-CO"/>
              </w:rPr>
              <w:t>24-07-2008</w:t>
            </w:r>
          </w:p>
          <w:p w14:paraId="14B22C8D" w14:textId="77777777" w:rsidR="007D487E" w:rsidRPr="00870A19" w:rsidRDefault="007D487E" w:rsidP="00F1127E">
            <w:pPr>
              <w:spacing w:after="0" w:line="360" w:lineRule="auto"/>
              <w:jc w:val="center"/>
              <w:rPr>
                <w:rFonts w:ascii="Times New Roman" w:eastAsia="Times New Roman" w:hAnsi="Times New Roman" w:cs="Times New Roman"/>
                <w:color w:val="000000" w:themeColor="text1"/>
                <w:sz w:val="24"/>
                <w:szCs w:val="24"/>
                <w:lang w:eastAsia="es-CO"/>
              </w:rPr>
            </w:pPr>
            <w:r w:rsidRPr="00870A19">
              <w:rPr>
                <w:rFonts w:ascii="Times New Roman" w:eastAsia="Times New Roman" w:hAnsi="Times New Roman" w:cs="Times New Roman"/>
                <w:b/>
                <w:bCs/>
                <w:color w:val="000000" w:themeColor="text1"/>
                <w:sz w:val="24"/>
                <w:szCs w:val="24"/>
                <w:lang w:eastAsia="es-CO"/>
              </w:rPr>
              <w:t>Dian</w:t>
            </w:r>
          </w:p>
          <w:p w14:paraId="1C3B7E54" w14:textId="4F6D5E15" w:rsidR="007D487E" w:rsidRPr="00870A19" w:rsidRDefault="007D487E" w:rsidP="00F1127E">
            <w:pPr>
              <w:spacing w:after="0" w:line="360" w:lineRule="auto"/>
              <w:jc w:val="center"/>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316A1F81" w14:textId="77777777" w:rsidR="007D487E" w:rsidRPr="00870A19" w:rsidRDefault="007D487E" w:rsidP="00F1127E">
            <w:pPr>
              <w:spacing w:after="0" w:line="360" w:lineRule="auto"/>
              <w:ind w:left="1410" w:hanging="1410"/>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Para:             </w:t>
            </w:r>
            <w:r w:rsidRPr="00870A19">
              <w:rPr>
                <w:rFonts w:ascii="Times New Roman" w:eastAsia="Times New Roman" w:hAnsi="Times New Roman" w:cs="Times New Roman"/>
                <w:sz w:val="24"/>
                <w:szCs w:val="24"/>
                <w:lang w:eastAsia="es-CO"/>
              </w:rPr>
              <w:t>Subdirección de Gestión y Servicio al Cliente, Subdirección de Fiscalización Tributaria, Oficina Jurídica - División Unidad Penal, Oficina de Servicios Informáticos, Administraciones de Impuestos Nacionales, Administraciones de Impuestos y Aduanas Nacionales.</w:t>
            </w:r>
          </w:p>
          <w:p w14:paraId="4F475A2D"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7F5B40AB"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xml:space="preserve">De:                  </w:t>
            </w:r>
            <w:proofErr w:type="gramStart"/>
            <w:r w:rsidRPr="00870A19">
              <w:rPr>
                <w:rFonts w:ascii="Times New Roman" w:eastAsia="Times New Roman" w:hAnsi="Times New Roman" w:cs="Times New Roman"/>
                <w:sz w:val="24"/>
                <w:szCs w:val="24"/>
                <w:lang w:eastAsia="es-CO"/>
              </w:rPr>
              <w:t>Director General</w:t>
            </w:r>
            <w:proofErr w:type="gramEnd"/>
          </w:p>
          <w:p w14:paraId="6ACCD588"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4F28B48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xml:space="preserve">Asunto:          </w:t>
            </w:r>
            <w:r w:rsidRPr="00870A19">
              <w:rPr>
                <w:rFonts w:ascii="Times New Roman" w:eastAsia="Times New Roman" w:hAnsi="Times New Roman" w:cs="Times New Roman"/>
                <w:sz w:val="24"/>
                <w:szCs w:val="24"/>
                <w:lang w:eastAsia="es-CO"/>
              </w:rPr>
              <w:t>Auto Declarativo. Trámite para su expedición.</w:t>
            </w:r>
          </w:p>
          <w:p w14:paraId="67A244BB"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lastRenderedPageBreak/>
              <w:t> </w:t>
            </w:r>
          </w:p>
          <w:p w14:paraId="5733A1C8"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Fecha:            24 JUL. 2008</w:t>
            </w:r>
          </w:p>
          <w:p w14:paraId="72D26C6A"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0D961AE4"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1. AUTO DECLARATIVO.</w:t>
            </w:r>
          </w:p>
        </w:tc>
      </w:tr>
      <w:tr w:rsidR="007D487E" w:rsidRPr="00870A19" w14:paraId="11E80AD1" w14:textId="77777777" w:rsidTr="00F1127E">
        <w:trPr>
          <w:tblCellSpacing w:w="0" w:type="dxa"/>
        </w:trPr>
        <w:tc>
          <w:tcPr>
            <w:tcW w:w="5000" w:type="pct"/>
            <w:tcBorders>
              <w:top w:val="nil"/>
              <w:left w:val="nil"/>
              <w:bottom w:val="nil"/>
              <w:right w:val="nil"/>
            </w:tcBorders>
            <w:shd w:val="clear" w:color="auto" w:fill="auto"/>
            <w:vAlign w:val="center"/>
            <w:hideMark/>
          </w:tcPr>
          <w:p w14:paraId="5521EF59" w14:textId="77777777" w:rsidR="007D487E" w:rsidRPr="00870A19" w:rsidRDefault="007D487E" w:rsidP="00F1127E">
            <w:pPr>
              <w:spacing w:after="0" w:line="360" w:lineRule="auto"/>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lastRenderedPageBreak/>
              <w:t> </w:t>
            </w:r>
          </w:p>
        </w:tc>
      </w:tr>
      <w:tr w:rsidR="007D487E" w:rsidRPr="00870A19" w14:paraId="5F732FF3" w14:textId="77777777" w:rsidTr="00F1127E">
        <w:trPr>
          <w:tblCellSpacing w:w="0" w:type="dxa"/>
        </w:trPr>
        <w:tc>
          <w:tcPr>
            <w:tcW w:w="5000" w:type="pct"/>
            <w:tcBorders>
              <w:top w:val="nil"/>
              <w:left w:val="nil"/>
              <w:bottom w:val="nil"/>
              <w:right w:val="nil"/>
            </w:tcBorders>
            <w:shd w:val="clear" w:color="auto" w:fill="auto"/>
            <w:vAlign w:val="center"/>
            <w:hideMark/>
          </w:tcPr>
          <w:p w14:paraId="5938B744" w14:textId="49152C8B"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w:t>
            </w:r>
            <w:r w:rsidRPr="00870A19">
              <w:rPr>
                <w:rFonts w:ascii="Times New Roman" w:eastAsia="Times New Roman" w:hAnsi="Times New Roman" w:cs="Times New Roman"/>
                <w:sz w:val="24"/>
                <w:szCs w:val="24"/>
                <w:lang w:eastAsia="es-CO"/>
              </w:rPr>
              <w:t xml:space="preserve">La Jurisprudencia de la H Corte Constitucional y del H Consejo de Estado, ha señalado en reiteradas oportunidades (Sentencia C-844 de 1999) (Sentencias Consejo de Estado - Sección Cuarta - 14 de </w:t>
            </w:r>
            <w:proofErr w:type="gramStart"/>
            <w:r w:rsidRPr="00870A19">
              <w:rPr>
                <w:rFonts w:ascii="Times New Roman" w:eastAsia="Times New Roman" w:hAnsi="Times New Roman" w:cs="Times New Roman"/>
                <w:sz w:val="24"/>
                <w:szCs w:val="24"/>
                <w:lang w:eastAsia="es-CO"/>
              </w:rPr>
              <w:t>Agosto</w:t>
            </w:r>
            <w:proofErr w:type="gramEnd"/>
            <w:r w:rsidRPr="00870A19">
              <w:rPr>
                <w:rFonts w:ascii="Times New Roman" w:eastAsia="Times New Roman" w:hAnsi="Times New Roman" w:cs="Times New Roman"/>
                <w:sz w:val="24"/>
                <w:szCs w:val="24"/>
                <w:lang w:eastAsia="es-CO"/>
              </w:rPr>
              <w:t xml:space="preserve"> de 1998 </w:t>
            </w:r>
            <w:proofErr w:type="spellStart"/>
            <w:r w:rsidRPr="00870A19">
              <w:rPr>
                <w:rFonts w:ascii="Times New Roman" w:eastAsia="Times New Roman" w:hAnsi="Times New Roman" w:cs="Times New Roman"/>
                <w:sz w:val="24"/>
                <w:szCs w:val="24"/>
                <w:lang w:eastAsia="es-CO"/>
              </w:rPr>
              <w:t>Exp</w:t>
            </w:r>
            <w:proofErr w:type="spellEnd"/>
            <w:r w:rsidRPr="00870A19">
              <w:rPr>
                <w:rFonts w:ascii="Times New Roman" w:eastAsia="Times New Roman" w:hAnsi="Times New Roman" w:cs="Times New Roman"/>
                <w:sz w:val="24"/>
                <w:szCs w:val="24"/>
                <w:lang w:eastAsia="es-CO"/>
              </w:rPr>
              <w:t xml:space="preserve">. 8968 - M.P. Delio Gómez Leyva, 12 de junio de 1998 - Expediente 8735 - M.P. Germán Ayala Mantilla y 2 de noviembre de 2001 - </w:t>
            </w:r>
            <w:proofErr w:type="spellStart"/>
            <w:r w:rsidRPr="00870A19">
              <w:rPr>
                <w:rFonts w:ascii="Times New Roman" w:eastAsia="Times New Roman" w:hAnsi="Times New Roman" w:cs="Times New Roman"/>
                <w:sz w:val="24"/>
                <w:szCs w:val="24"/>
                <w:lang w:eastAsia="es-CO"/>
              </w:rPr>
              <w:t>Exp</w:t>
            </w:r>
            <w:proofErr w:type="spellEnd"/>
            <w:r w:rsidRPr="00870A19">
              <w:rPr>
                <w:rFonts w:ascii="Times New Roman" w:eastAsia="Times New Roman" w:hAnsi="Times New Roman" w:cs="Times New Roman"/>
                <w:sz w:val="24"/>
                <w:szCs w:val="24"/>
                <w:lang w:eastAsia="es-CO"/>
              </w:rPr>
              <w:t>. 12407 M.P. Ligia López Díaz), que para considerar como no presentada una declaración tributaria no basta que la misma esté incursa en la causal contemplada en la norma legal, sino que es necesaria la expedición de un auto declarativo que así lo ordene, el cual deberá estar debidamente motivado y sujeto a los principios de contradicción y defensa. En tanto no se profiera el mencionado auto, las declaraciones se consideran válidamente presentadas.</w:t>
            </w:r>
          </w:p>
          <w:p w14:paraId="6FDBA024"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579B6942"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2. FORMA DE SUBSANAR VOLUNTARIAMENTE EL ERROR EN EL MEDIO DE PRESENTACIÓN DE DECLARACIONES TRIBUTARIAS PREVIAMENTE A LA EXPEDICIÓN DEL AUTO DECLARATIVO.</w:t>
            </w:r>
          </w:p>
          <w:p w14:paraId="0021DD46"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w:t>
            </w:r>
          </w:p>
          <w:p w14:paraId="2E32872B" w14:textId="77777777" w:rsidR="007D487E" w:rsidRPr="00F1127E" w:rsidRDefault="007D487E" w:rsidP="00F1127E">
            <w:pPr>
              <w:spacing w:after="0" w:line="360" w:lineRule="auto"/>
              <w:jc w:val="both"/>
              <w:rPr>
                <w:rFonts w:ascii="Times New Roman" w:eastAsia="Times New Roman" w:hAnsi="Times New Roman" w:cs="Times New Roman"/>
                <w:b/>
                <w:sz w:val="32"/>
                <w:szCs w:val="32"/>
                <w:lang w:eastAsia="es-CO"/>
              </w:rPr>
            </w:pPr>
            <w:r w:rsidRPr="00F1127E">
              <w:rPr>
                <w:rFonts w:ascii="Times New Roman" w:eastAsia="Times New Roman" w:hAnsi="Times New Roman" w:cs="Times New Roman"/>
                <w:b/>
                <w:bCs/>
                <w:sz w:val="32"/>
                <w:szCs w:val="32"/>
                <w:highlight w:val="cyan"/>
                <w:lang w:eastAsia="es-CO"/>
              </w:rPr>
              <w:t>2.1.</w:t>
            </w:r>
            <w:r w:rsidRPr="00F1127E">
              <w:rPr>
                <w:rFonts w:ascii="Times New Roman" w:eastAsia="Times New Roman" w:hAnsi="Times New Roman" w:cs="Times New Roman"/>
                <w:sz w:val="32"/>
                <w:szCs w:val="32"/>
                <w:highlight w:val="cyan"/>
                <w:lang w:eastAsia="es-CO"/>
              </w:rPr>
              <w:t xml:space="preserve"> Los contribuyentes o responsables que presenten oportunamente sus declaraciones tributarias en forma litográfica, teniendo la obligación de hacerlo en forma virtual y respecto de las cuales no se haya proferido por parte de la Administración, el auto declarativo que las tenga por no presentadas, podrán subsanar voluntariamente, el medio de presentación por el que corresponda, siguiendo el procedimiento establecido por el servicio informático electrónico de la entidad (con una declaración que reproduce los datos de la inicial, la cual estará dispuesta para la firma y presentación) sin que haya lugar </w:t>
            </w:r>
            <w:r w:rsidRPr="00F1127E">
              <w:rPr>
                <w:rFonts w:ascii="Times New Roman" w:eastAsia="Times New Roman" w:hAnsi="Times New Roman" w:cs="Times New Roman"/>
                <w:sz w:val="32"/>
                <w:szCs w:val="32"/>
                <w:highlight w:val="cyan"/>
                <w:lang w:eastAsia="es-CO"/>
              </w:rPr>
              <w:lastRenderedPageBreak/>
              <w:t xml:space="preserve">a liquidar sanción por extemporaneidad. </w:t>
            </w:r>
            <w:r w:rsidRPr="00F1127E">
              <w:rPr>
                <w:rFonts w:ascii="Times New Roman" w:eastAsia="Times New Roman" w:hAnsi="Times New Roman" w:cs="Times New Roman"/>
                <w:b/>
                <w:sz w:val="32"/>
                <w:szCs w:val="32"/>
                <w:highlight w:val="cyan"/>
                <w:lang w:eastAsia="es-CO"/>
              </w:rPr>
              <w:t>Lo anterior, siempre y cuando no haya lugar a la modificación de ningún valor de la declaración tributaria presentada inicialmente.</w:t>
            </w:r>
          </w:p>
          <w:p w14:paraId="63785410"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1A3DD111"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highlight w:val="green"/>
                <w:lang w:eastAsia="es-CO"/>
              </w:rPr>
              <w:t>4</w:t>
            </w:r>
            <w:r w:rsidRPr="00870A19">
              <w:rPr>
                <w:rFonts w:ascii="Times New Roman" w:eastAsia="Times New Roman" w:hAnsi="Times New Roman" w:cs="Times New Roman"/>
                <w:b/>
                <w:bCs/>
                <w:sz w:val="24"/>
                <w:szCs w:val="24"/>
                <w:lang w:eastAsia="es-CO"/>
              </w:rPr>
              <w:t>. ACTUACIONES PREVIAS A LA EXPEDICIÓN DE AUTOS DECLARATIVOS EN DECLARACIONES TRIBUTARIAS PRESENTADAS POR UN MEDIO ERRÓNEO.</w:t>
            </w:r>
          </w:p>
          <w:p w14:paraId="508A3831"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w:t>
            </w:r>
          </w:p>
          <w:p w14:paraId="619A806C"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El área de Gestión y Asistencia al Cliente en coordinación con la Oficina de Servicios Informáticos verificará en las declaraciones tributarias, los contribuyentes responsables o agentes retenedores que han presentado declaraciones tributarias en forma litográfica teniendo la obligación de hacerla de manera virtual, respecto de las cuales no se haya proferido por parte de la Administración el auto declarativo que las tenga como no presentadas, y enviará Una comunicación a la dirección informada por el contribuyente mediante la cual:</w:t>
            </w:r>
          </w:p>
          <w:p w14:paraId="7F3D9A27"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794FD216"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Se advierte al contribuyente o responsable que la Administración detectó un error en el medio de presentación de la declaración tributaria, el cual podrá subsanar de manera inmediata al recibo de la respectiva comunicación, siguiendo el procedimiento que señale el servicio informático electrónico de la entidad. (con una declaración que reproduce los datos de la inicial, la cual estará dispuesta para la firma y presentación).</w:t>
            </w:r>
          </w:p>
          <w:p w14:paraId="063B8304"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341DEF0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Lo anterior, siempre y cuando no se modifique ningún valor de la declaración presentada inicialmente.</w:t>
            </w:r>
          </w:p>
          <w:p w14:paraId="7B675FFD"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47DA708F"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Adicionalmente le informará al contribuyente o responsable que de no subsanar de manera inmediata al recibo de la comunicación el error en el medio de presentación de la respectiva declaración, se dará traslado a la División de Fiscalización para que se profiera el correspondiente auto declarativo para tener la declaración como no presentada.</w:t>
            </w:r>
          </w:p>
          <w:p w14:paraId="221CFD56"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3393D863" w14:textId="2665499E"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r w:rsidRPr="00870A19">
              <w:rPr>
                <w:rFonts w:ascii="Times New Roman" w:eastAsia="Times New Roman" w:hAnsi="Times New Roman" w:cs="Times New Roman"/>
                <w:b/>
                <w:bCs/>
                <w:sz w:val="24"/>
                <w:szCs w:val="24"/>
                <w:lang w:eastAsia="es-CO"/>
              </w:rPr>
              <w:t>6. TRAMITE PARA LA EXPEDICIÓN DE AUTOS DECLARATIVOS.</w:t>
            </w:r>
          </w:p>
          <w:p w14:paraId="49E1118D"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w:t>
            </w:r>
          </w:p>
          <w:p w14:paraId="5A6B21EB"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lastRenderedPageBreak/>
              <w:t>Posteriormente al recibo por parte de los contribuyentes, responsables y agentes de retención de las comunicaciones remitidas por el área de Gestión y Asistencia al Cliente, se procederá a efectuar los análisis correspondientes para establecer cuáles declaraciones tributarias requieren de la expedición de auto declarativo conforme con lo establecido en los artículos 579-2 y literal e) del artículo 580, para tenerlas como no presentadas y enviará a la División de Fiscalización la respectiva documentación informando:</w:t>
            </w:r>
          </w:p>
          <w:p w14:paraId="5B010A16"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51ECE667"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Presupuestos de hecho y de derecho referentes al incumplimiento de la respectiva obligación indicando: Declaración: NIT, número de formulario, número de autoadhesivo, impuesto, período y año gravable.</w:t>
            </w:r>
          </w:p>
          <w:p w14:paraId="084FD34A"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79697780"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Una vez recibida por la Jefatura de la División de Fiscalización la respectiva documentación se procederá a realizar el reparto de los expedientes para el trámite y expedición del auto declarativo a que hubiere lugar.</w:t>
            </w:r>
          </w:p>
          <w:p w14:paraId="5E1A5D7D"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3481652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El auditor efectuará las verificaciones en cada uno de los eventos y </w:t>
            </w:r>
            <w:proofErr w:type="gramStart"/>
            <w:r w:rsidRPr="00870A19">
              <w:rPr>
                <w:rFonts w:ascii="Times New Roman" w:eastAsia="Times New Roman" w:hAnsi="Times New Roman" w:cs="Times New Roman"/>
                <w:sz w:val="24"/>
                <w:szCs w:val="24"/>
                <w:lang w:eastAsia="es-CO"/>
              </w:rPr>
              <w:t>dará inicio a</w:t>
            </w:r>
            <w:proofErr w:type="gramEnd"/>
            <w:r w:rsidRPr="00870A19">
              <w:rPr>
                <w:rFonts w:ascii="Times New Roman" w:eastAsia="Times New Roman" w:hAnsi="Times New Roman" w:cs="Times New Roman"/>
                <w:sz w:val="24"/>
                <w:szCs w:val="24"/>
                <w:lang w:eastAsia="es-CO"/>
              </w:rPr>
              <w:t xml:space="preserve"> la actuación administrativa profiriendo el auto de apertura por el programa OF (obligaciones formales).</w:t>
            </w:r>
          </w:p>
          <w:p w14:paraId="63120306"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450ADB11"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El auto declarativo deberá estar debidamente motivado indicando los fundamentos de hecho y de derecho que originan su expedición que en todo caso debe producirse antes de que opere la firmeza de la declaración tributaria, precisando:</w:t>
            </w:r>
          </w:p>
          <w:p w14:paraId="4C82E581"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54AB66E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Presupuestos de hecho y de derecho referentes al incumplimiento de la respectiva obligación indicando: Declaración: NIT, número de formulario, número de autoadhesivo, impuesto, período y año gravable e informando los recursos que proceden contra el auto declarativo (reposición y apelación), el término y el funcionario ante quien se interponen conforme con lo establecido en los artículos 50, 51, 52 y 53 del Código Contencioso Administrativo.</w:t>
            </w:r>
          </w:p>
          <w:p w14:paraId="4E9741A6"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1BBE4AB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Una vez ejecutoriado el auto declarativo, éste deberá ser enviado por la División de Documentación o quien haga sus veces, al buzón </w:t>
            </w:r>
            <w:r w:rsidRPr="00870A19">
              <w:rPr>
                <w:rFonts w:ascii="Times New Roman" w:eastAsia="Times New Roman" w:hAnsi="Times New Roman" w:cs="Times New Roman"/>
                <w:sz w:val="24"/>
                <w:szCs w:val="24"/>
                <w:u w:val="single"/>
                <w:lang w:eastAsia="es-CO"/>
              </w:rPr>
              <w:t>asistencia@dian.gov.co</w:t>
            </w:r>
            <w:r w:rsidRPr="00870A19">
              <w:rPr>
                <w:rFonts w:ascii="Times New Roman" w:eastAsia="Times New Roman" w:hAnsi="Times New Roman" w:cs="Times New Roman"/>
                <w:sz w:val="24"/>
                <w:szCs w:val="24"/>
                <w:lang w:eastAsia="es-CO"/>
              </w:rPr>
              <w:t xml:space="preserve"> para que sean marcadas las declaraciones tributarias que se tienen como no presentadas en la base de datos </w:t>
            </w:r>
            <w:r w:rsidRPr="00870A19">
              <w:rPr>
                <w:rFonts w:ascii="Times New Roman" w:eastAsia="Times New Roman" w:hAnsi="Times New Roman" w:cs="Times New Roman"/>
                <w:sz w:val="24"/>
                <w:szCs w:val="24"/>
                <w:lang w:eastAsia="es-CO"/>
              </w:rPr>
              <w:lastRenderedPageBreak/>
              <w:t>de la Entidad indicando: número de auto declarativo, fecha, número de formulario, número de autoadhesivo (si lo hay), NIT del cliente, impuesto, periodo y año gravable; en el asunto debe indicarse auto declarativo para marcar en la base de datos MUISCA.</w:t>
            </w:r>
          </w:p>
          <w:p w14:paraId="6E44CD94"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608FA013"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7. TRAMITE PARA LA FORMULACIÓN DE DENUNCIAS POR LA PRESUNTA COMISIÓN DE LA CONDUCTA PUNIBLE DE OMISIÓN DE AGENTE RETENEDOR - ART 402 CÓDIGO PENAL.</w:t>
            </w:r>
          </w:p>
          <w:p w14:paraId="00FCD5BE"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 </w:t>
            </w:r>
          </w:p>
          <w:p w14:paraId="7EA08F8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Una vez establecido el no pago como mínimo del valor total de las retenciones practicadas durante el periodo gravable a título de impuesto sobre la renta, impuesto sobre las ventas y timbre nacional, sin perjuicio del orden de imputación de que trata el artículo 804 del E.T, del pago de total del valor de la declaración y de la liquidación y pago de los intereses de mora a que hubiere lugar conforme con lo establecido en los artículos 634 y 635 del E.T; así mismo la no radicación de la solicitud de compensación o acuerdo de pago y establecido que están dados los presupuestos previstos en el artículo 402 del Código Penal, la jefatura del área de gestión y asistencia al cliente deberá enviar el oficio persuasivo penal de que trata el artículo 16 del Decreto 3050 de 1997 al agente retenedor o autorretenedor según el caso.</w:t>
            </w:r>
          </w:p>
          <w:p w14:paraId="70AED5AE"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7E485D08"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Dentro del mes siguiente al vencimiento del plazo otorgado en el aviso persuasivo penal, se enviará en los casos en que no se hubiere efectuado el pago, al Grupo de Unidad Penal o quien haga sus veces en la respectiva Administración, la documentación que a continuación se relaciona, como soporte para formular la respectiva denuncia penal.</w:t>
            </w:r>
          </w:p>
          <w:p w14:paraId="3926009B"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01F2082A"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Oficio persuasivo penal con la constancia de notificación.</w:t>
            </w:r>
          </w:p>
          <w:p w14:paraId="3D2FDC2B"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701E3E34"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Declaraciones privadas de retención en la fuente presentadas en forma virtual o litográfica, sin pago o pago parcial.</w:t>
            </w:r>
          </w:p>
          <w:p w14:paraId="534546E7"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23BDE90E"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Constancia de no tener pendiente de resolver una solicitud de facilidad para el pago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resolución de facilidad de pago vigente.</w:t>
            </w:r>
          </w:p>
          <w:p w14:paraId="47A28F7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42665F62"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lastRenderedPageBreak/>
              <w:t>Constancia de no tener pendiente de resolver solicitud de compensación.</w:t>
            </w:r>
          </w:p>
          <w:p w14:paraId="6C66114F"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22B2F452"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Constancia de no encontrarse la obligación en alguno de los presupuestos señalados en el artículo 665 del Estatuto Tributario.</w:t>
            </w:r>
          </w:p>
          <w:p w14:paraId="4653A191"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1169FEDC"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Certificado de existencia y representación legal expedido por la Cámara de Comercio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autoridad competente,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de su solicitud si en la administración respectiva no existe punto de contacto con la citada entidad, en tal evento se debe advertir que la respuesta debe ser remitida al </w:t>
            </w:r>
            <w:proofErr w:type="gramStart"/>
            <w:r w:rsidRPr="00870A19">
              <w:rPr>
                <w:rFonts w:ascii="Times New Roman" w:eastAsia="Times New Roman" w:hAnsi="Times New Roman" w:cs="Times New Roman"/>
                <w:sz w:val="24"/>
                <w:szCs w:val="24"/>
                <w:lang w:eastAsia="es-CO"/>
              </w:rPr>
              <w:t>Jefe</w:t>
            </w:r>
            <w:proofErr w:type="gramEnd"/>
            <w:r w:rsidRPr="00870A19">
              <w:rPr>
                <w:rFonts w:ascii="Times New Roman" w:eastAsia="Times New Roman" w:hAnsi="Times New Roman" w:cs="Times New Roman"/>
                <w:sz w:val="24"/>
                <w:szCs w:val="24"/>
                <w:lang w:eastAsia="es-CO"/>
              </w:rPr>
              <w:t xml:space="preserve"> de la Unidad Penal o a quien haga sus veces.</w:t>
            </w:r>
          </w:p>
          <w:p w14:paraId="2A6306D4"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3409C2BE"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Certificado Histórico de representante legal elevada a la Cámara de Comercio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autoridad competente, el cual deberá comprender los periodos objeto de la formulación de la denuncia, advirtiendo que la respuesta debe ser remitida al </w:t>
            </w:r>
            <w:proofErr w:type="gramStart"/>
            <w:r w:rsidRPr="00870A19">
              <w:rPr>
                <w:rFonts w:ascii="Times New Roman" w:eastAsia="Times New Roman" w:hAnsi="Times New Roman" w:cs="Times New Roman"/>
                <w:sz w:val="24"/>
                <w:szCs w:val="24"/>
                <w:lang w:eastAsia="es-CO"/>
              </w:rPr>
              <w:t>Jefe</w:t>
            </w:r>
            <w:proofErr w:type="gramEnd"/>
            <w:r w:rsidRPr="00870A19">
              <w:rPr>
                <w:rFonts w:ascii="Times New Roman" w:eastAsia="Times New Roman" w:hAnsi="Times New Roman" w:cs="Times New Roman"/>
                <w:sz w:val="24"/>
                <w:szCs w:val="24"/>
                <w:lang w:eastAsia="es-CO"/>
              </w:rPr>
              <w:t xml:space="preserve"> de la Unidad Penal o quien haga sus veces.</w:t>
            </w:r>
          </w:p>
          <w:p w14:paraId="7580B0B0"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65073C9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Los demás documentos y pruebas que acrediten la comisión de la presunta conducta punible.</w:t>
            </w:r>
          </w:p>
          <w:p w14:paraId="61AC08A7"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1FD4D76C"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Certificado de existencia y representación legal expedido por la Cámara de Comercio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autoridad competente,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de su solicitud si en la administración respectiva no existe punto de contacto con la citada entidad, en tal evento se debe advertir que la respuesta debe ser remitida al </w:t>
            </w:r>
            <w:proofErr w:type="gramStart"/>
            <w:r w:rsidRPr="00870A19">
              <w:rPr>
                <w:rFonts w:ascii="Times New Roman" w:eastAsia="Times New Roman" w:hAnsi="Times New Roman" w:cs="Times New Roman"/>
                <w:sz w:val="24"/>
                <w:szCs w:val="24"/>
                <w:lang w:eastAsia="es-CO"/>
              </w:rPr>
              <w:t>Jefe</w:t>
            </w:r>
            <w:proofErr w:type="gramEnd"/>
            <w:r w:rsidRPr="00870A19">
              <w:rPr>
                <w:rFonts w:ascii="Times New Roman" w:eastAsia="Times New Roman" w:hAnsi="Times New Roman" w:cs="Times New Roman"/>
                <w:sz w:val="24"/>
                <w:szCs w:val="24"/>
                <w:lang w:eastAsia="es-CO"/>
              </w:rPr>
              <w:t xml:space="preserve"> de la Unidad Penal o a quien haga sus veces.</w:t>
            </w:r>
          </w:p>
          <w:p w14:paraId="4358FB2A"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47A84530"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xml:space="preserve">Certificado Histórico de representante legal elevada a la Cámara de Comercio </w:t>
            </w:r>
            <w:proofErr w:type="spellStart"/>
            <w:r w:rsidRPr="00870A19">
              <w:rPr>
                <w:rFonts w:ascii="Times New Roman" w:eastAsia="Times New Roman" w:hAnsi="Times New Roman" w:cs="Times New Roman"/>
                <w:sz w:val="24"/>
                <w:szCs w:val="24"/>
                <w:lang w:eastAsia="es-CO"/>
              </w:rPr>
              <w:t>ó</w:t>
            </w:r>
            <w:proofErr w:type="spellEnd"/>
            <w:r w:rsidRPr="00870A19">
              <w:rPr>
                <w:rFonts w:ascii="Times New Roman" w:eastAsia="Times New Roman" w:hAnsi="Times New Roman" w:cs="Times New Roman"/>
                <w:sz w:val="24"/>
                <w:szCs w:val="24"/>
                <w:lang w:eastAsia="es-CO"/>
              </w:rPr>
              <w:t xml:space="preserve"> autoridad competente, el cual deberá comprender los periodos objeto de la formulación de la denuncia, advirtiendo que la respuesta debe ser remitida al </w:t>
            </w:r>
            <w:proofErr w:type="gramStart"/>
            <w:r w:rsidRPr="00870A19">
              <w:rPr>
                <w:rFonts w:ascii="Times New Roman" w:eastAsia="Times New Roman" w:hAnsi="Times New Roman" w:cs="Times New Roman"/>
                <w:sz w:val="24"/>
                <w:szCs w:val="24"/>
                <w:lang w:eastAsia="es-CO"/>
              </w:rPr>
              <w:t>Jefe</w:t>
            </w:r>
            <w:proofErr w:type="gramEnd"/>
            <w:r w:rsidRPr="00870A19">
              <w:rPr>
                <w:rFonts w:ascii="Times New Roman" w:eastAsia="Times New Roman" w:hAnsi="Times New Roman" w:cs="Times New Roman"/>
                <w:sz w:val="24"/>
                <w:szCs w:val="24"/>
                <w:lang w:eastAsia="es-CO"/>
              </w:rPr>
              <w:t xml:space="preserve"> de la Unidad Penal o quien haga sus veces.</w:t>
            </w:r>
          </w:p>
          <w:p w14:paraId="1D730E7E"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61FFB942"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Los demás documentos y pruebas que acrediten la comisión de la presunta conducta punible.</w:t>
            </w:r>
          </w:p>
          <w:p w14:paraId="2A730FBD"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p w14:paraId="1B2F9BAE" w14:textId="39162288" w:rsidR="007D487E" w:rsidRDefault="007D487E" w:rsidP="00F1127E">
            <w:pPr>
              <w:spacing w:after="0" w:line="360" w:lineRule="auto"/>
              <w:jc w:val="both"/>
              <w:rPr>
                <w:rFonts w:ascii="Times New Roman" w:eastAsia="Times New Roman" w:hAnsi="Times New Roman" w:cs="Times New Roman"/>
                <w:b/>
                <w:sz w:val="24"/>
                <w:szCs w:val="24"/>
                <w:lang w:eastAsia="es-CO"/>
              </w:rPr>
            </w:pPr>
            <w:r w:rsidRPr="00870A19">
              <w:rPr>
                <w:rFonts w:ascii="Times New Roman" w:eastAsia="Times New Roman" w:hAnsi="Times New Roman" w:cs="Times New Roman"/>
                <w:sz w:val="24"/>
                <w:szCs w:val="24"/>
                <w:lang w:eastAsia="es-CO"/>
              </w:rPr>
              <w:t xml:space="preserve">Por último, teniendo en cuenta que de acuerdo con la Jurisprudencia reiterada del H. Consejo de Estado, las declaraciones tributarias se hallan cobijadas por la presunción de veracidad </w:t>
            </w:r>
            <w:r w:rsidRPr="00870A19">
              <w:rPr>
                <w:rFonts w:ascii="Times New Roman" w:eastAsia="Times New Roman" w:hAnsi="Times New Roman" w:cs="Times New Roman"/>
                <w:sz w:val="24"/>
                <w:szCs w:val="24"/>
                <w:lang w:eastAsia="es-CO"/>
              </w:rPr>
              <w:lastRenderedPageBreak/>
              <w:t xml:space="preserve">consagrada en el artículo </w:t>
            </w:r>
            <w:r w:rsidR="00F1127E">
              <w:rPr>
                <w:rFonts w:ascii="Times New Roman" w:eastAsia="Times New Roman" w:hAnsi="Times New Roman" w:cs="Times New Roman"/>
                <w:sz w:val="24"/>
                <w:szCs w:val="24"/>
                <w:lang w:eastAsia="es-CO"/>
              </w:rPr>
              <w:t>746</w:t>
            </w:r>
            <w:r w:rsidRPr="00870A19">
              <w:rPr>
                <w:rFonts w:ascii="Times New Roman" w:eastAsia="Times New Roman" w:hAnsi="Times New Roman" w:cs="Times New Roman"/>
                <w:sz w:val="24"/>
                <w:szCs w:val="24"/>
                <w:lang w:eastAsia="es-CO"/>
              </w:rPr>
              <w:t xml:space="preserve"> del Estatuto Tributario, y que para ser desvirtuada se requiere proferir el auto declarativo que las de por no presentadas dentro del término legal de dos (2) años, so pena de que opere la firmeza de la declaración privada, en los términos del artículo 714 del mismo Estatuto, </w:t>
            </w:r>
            <w:r w:rsidRPr="00870A19">
              <w:rPr>
                <w:rFonts w:ascii="Times New Roman" w:eastAsia="Times New Roman" w:hAnsi="Times New Roman" w:cs="Times New Roman"/>
                <w:b/>
                <w:sz w:val="24"/>
                <w:szCs w:val="24"/>
                <w:lang w:eastAsia="es-CO"/>
              </w:rPr>
              <w:t>se instruye a los funcionarios competentes para que de manera ágil e inmediata se profiera el auto declarativo previo el agotamiento del trámite previsto en la presente Circular, con el fin de agilizar el recaudo de las obligaciones y evitar actuaciones extemporáneas por parte de la Administración Tributaría.</w:t>
            </w:r>
          </w:p>
          <w:p w14:paraId="6DF4F194" w14:textId="77777777" w:rsidR="0001256E" w:rsidRPr="00870A19" w:rsidRDefault="0001256E" w:rsidP="0001256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val="es-AR" w:eastAsia="es-CO"/>
              </w:rPr>
              <w:t>OSCAR FRANCO CHARRY</w:t>
            </w:r>
          </w:p>
          <w:p w14:paraId="68E4BD24" w14:textId="77777777" w:rsidR="0001256E" w:rsidRPr="00870A19" w:rsidRDefault="0001256E" w:rsidP="0001256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val="es-AR" w:eastAsia="es-CO"/>
              </w:rPr>
              <w:t>Director General</w:t>
            </w:r>
          </w:p>
          <w:p w14:paraId="2A38EA04" w14:textId="77777777" w:rsidR="0001256E" w:rsidRPr="00870A19" w:rsidRDefault="0001256E" w:rsidP="0001256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val="es-AR" w:eastAsia="es-CO"/>
              </w:rPr>
              <w:t> </w:t>
            </w:r>
          </w:p>
          <w:p w14:paraId="6476706B" w14:textId="77777777" w:rsidR="0001256E" w:rsidRPr="00870A19" w:rsidRDefault="0001256E" w:rsidP="0001256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b/>
                <w:bCs/>
                <w:sz w:val="24"/>
                <w:szCs w:val="24"/>
                <w:lang w:eastAsia="es-CO"/>
              </w:rPr>
              <w:t>NÉSTOR DÍAZ SAAVEDRA</w:t>
            </w:r>
          </w:p>
          <w:p w14:paraId="21379FAA" w14:textId="2EC3B853" w:rsidR="0001256E" w:rsidRPr="00870A19" w:rsidRDefault="0001256E" w:rsidP="0001256E">
            <w:pPr>
              <w:spacing w:after="0" w:line="360" w:lineRule="auto"/>
              <w:jc w:val="both"/>
              <w:rPr>
                <w:rFonts w:ascii="Times New Roman" w:eastAsia="Times New Roman" w:hAnsi="Times New Roman" w:cs="Times New Roman"/>
                <w:b/>
                <w:sz w:val="24"/>
                <w:szCs w:val="24"/>
                <w:lang w:eastAsia="es-CO"/>
              </w:rPr>
            </w:pPr>
            <w:r w:rsidRPr="00870A19">
              <w:rPr>
                <w:rFonts w:ascii="Times New Roman" w:eastAsia="Times New Roman" w:hAnsi="Times New Roman" w:cs="Times New Roman"/>
                <w:sz w:val="24"/>
                <w:szCs w:val="24"/>
                <w:lang w:eastAsia="es-CO"/>
              </w:rPr>
              <w:t>Director de Impuestos Nacionales</w:t>
            </w:r>
          </w:p>
          <w:p w14:paraId="0C7429C5" w14:textId="77777777"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t> </w:t>
            </w:r>
          </w:p>
        </w:tc>
      </w:tr>
      <w:tr w:rsidR="007D487E" w:rsidRPr="00870A19" w14:paraId="59571E61" w14:textId="77777777" w:rsidTr="00F1127E">
        <w:trPr>
          <w:tblCellSpacing w:w="0" w:type="dxa"/>
        </w:trPr>
        <w:tc>
          <w:tcPr>
            <w:tcW w:w="5000" w:type="pct"/>
            <w:tcBorders>
              <w:top w:val="nil"/>
              <w:left w:val="nil"/>
              <w:bottom w:val="nil"/>
              <w:right w:val="nil"/>
            </w:tcBorders>
            <w:shd w:val="clear" w:color="auto" w:fill="auto"/>
            <w:vAlign w:val="center"/>
            <w:hideMark/>
          </w:tcPr>
          <w:p w14:paraId="61035EC2" w14:textId="77777777" w:rsidR="007D487E" w:rsidRPr="00870A19" w:rsidRDefault="007D487E" w:rsidP="00F1127E">
            <w:pPr>
              <w:spacing w:after="0" w:line="360" w:lineRule="auto"/>
              <w:rPr>
                <w:rFonts w:ascii="Times New Roman" w:eastAsia="Times New Roman" w:hAnsi="Times New Roman" w:cs="Times New Roman"/>
                <w:sz w:val="24"/>
                <w:szCs w:val="24"/>
                <w:lang w:eastAsia="es-CO"/>
              </w:rPr>
            </w:pPr>
            <w:r w:rsidRPr="00870A19">
              <w:rPr>
                <w:rFonts w:ascii="Times New Roman" w:eastAsia="Times New Roman" w:hAnsi="Times New Roman" w:cs="Times New Roman"/>
                <w:sz w:val="24"/>
                <w:szCs w:val="24"/>
                <w:lang w:eastAsia="es-CO"/>
              </w:rPr>
              <w:lastRenderedPageBreak/>
              <w:t> </w:t>
            </w:r>
          </w:p>
        </w:tc>
      </w:tr>
      <w:tr w:rsidR="007D487E" w:rsidRPr="00870A19" w14:paraId="22F01B6E" w14:textId="77777777" w:rsidTr="00F1127E">
        <w:trPr>
          <w:tblCellSpacing w:w="0" w:type="dxa"/>
        </w:trPr>
        <w:tc>
          <w:tcPr>
            <w:tcW w:w="5000" w:type="pct"/>
            <w:tcBorders>
              <w:top w:val="nil"/>
              <w:left w:val="nil"/>
              <w:bottom w:val="nil"/>
              <w:right w:val="nil"/>
            </w:tcBorders>
            <w:shd w:val="clear" w:color="auto" w:fill="auto"/>
            <w:vAlign w:val="center"/>
            <w:hideMark/>
          </w:tcPr>
          <w:p w14:paraId="6D564DB5" w14:textId="19D5C5E8" w:rsidR="007D487E" w:rsidRPr="00870A19" w:rsidRDefault="007D487E" w:rsidP="00F1127E">
            <w:pPr>
              <w:spacing w:after="0" w:line="360" w:lineRule="auto"/>
              <w:jc w:val="both"/>
              <w:rPr>
                <w:rFonts w:ascii="Times New Roman" w:eastAsia="Times New Roman" w:hAnsi="Times New Roman" w:cs="Times New Roman"/>
                <w:sz w:val="24"/>
                <w:szCs w:val="24"/>
                <w:lang w:eastAsia="es-CO"/>
              </w:rPr>
            </w:pPr>
          </w:p>
        </w:tc>
      </w:tr>
    </w:tbl>
    <w:p w14:paraId="58DC63BC" w14:textId="4446AF0F" w:rsidR="0001256E" w:rsidRPr="00D07548" w:rsidRDefault="0001256E" w:rsidP="00D07548">
      <w:pPr>
        <w:spacing w:after="240" w:line="360" w:lineRule="auto"/>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________________________________________________________________________</w:t>
      </w:r>
    </w:p>
    <w:p w14:paraId="69A191FF" w14:textId="77777777" w:rsidR="0001256E" w:rsidRDefault="0001256E" w:rsidP="00354A8B">
      <w:pPr>
        <w:spacing w:after="240" w:line="360" w:lineRule="auto"/>
        <w:jc w:val="center"/>
        <w:rPr>
          <w:rFonts w:ascii="Times New Roman" w:eastAsia="Times New Roman" w:hAnsi="Times New Roman" w:cs="Times New Roman"/>
          <w:b/>
          <w:bCs/>
          <w:sz w:val="24"/>
          <w:szCs w:val="24"/>
          <w:highlight w:val="cyan"/>
          <w:lang w:eastAsia="es-CO"/>
        </w:rPr>
      </w:pPr>
    </w:p>
    <w:p w14:paraId="31B7E1A6" w14:textId="19EB0EC0" w:rsidR="00354A8B" w:rsidRPr="00742A57" w:rsidRDefault="00354A8B" w:rsidP="00354A8B">
      <w:pPr>
        <w:spacing w:after="240" w:line="360" w:lineRule="auto"/>
        <w:jc w:val="center"/>
        <w:rPr>
          <w:rFonts w:ascii="Times New Roman" w:eastAsia="Times New Roman" w:hAnsi="Times New Roman" w:cs="Times New Roman"/>
          <w:b/>
          <w:bCs/>
          <w:sz w:val="24"/>
          <w:szCs w:val="24"/>
          <w:highlight w:val="cyan"/>
          <w:lang w:eastAsia="es-CO"/>
        </w:rPr>
      </w:pPr>
      <w:r w:rsidRPr="00742A57">
        <w:rPr>
          <w:rFonts w:ascii="Times New Roman" w:eastAsia="Times New Roman" w:hAnsi="Times New Roman" w:cs="Times New Roman"/>
          <w:b/>
          <w:bCs/>
          <w:sz w:val="24"/>
          <w:szCs w:val="24"/>
          <w:highlight w:val="cyan"/>
          <w:lang w:eastAsia="es-CO"/>
        </w:rPr>
        <w:t xml:space="preserve">OFICIO 030117 </w:t>
      </w:r>
    </w:p>
    <w:p w14:paraId="765858CB" w14:textId="77777777" w:rsidR="00354A8B" w:rsidRPr="00354A8B" w:rsidRDefault="00354A8B" w:rsidP="00354A8B">
      <w:pPr>
        <w:spacing w:after="240" w:line="360" w:lineRule="auto"/>
        <w:jc w:val="center"/>
        <w:rPr>
          <w:rFonts w:ascii="Times New Roman" w:eastAsia="Times New Roman" w:hAnsi="Times New Roman" w:cs="Times New Roman"/>
          <w:b/>
          <w:sz w:val="24"/>
          <w:szCs w:val="24"/>
          <w:lang w:eastAsia="es-CO"/>
        </w:rPr>
      </w:pPr>
      <w:r w:rsidRPr="00742A57">
        <w:rPr>
          <w:rFonts w:ascii="Times New Roman" w:eastAsia="Times New Roman" w:hAnsi="Times New Roman" w:cs="Times New Roman"/>
          <w:b/>
          <w:bCs/>
          <w:sz w:val="24"/>
          <w:szCs w:val="24"/>
          <w:highlight w:val="cyan"/>
          <w:lang w:eastAsia="es-CO"/>
        </w:rPr>
        <w:t>MAYO 19 DE 2014</w:t>
      </w:r>
    </w:p>
    <w:p w14:paraId="36536C7E" w14:textId="77777777" w:rsidR="00354A8B" w:rsidRPr="00354A8B" w:rsidRDefault="00354A8B" w:rsidP="00354A8B">
      <w:pPr>
        <w:spacing w:after="240"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b/>
          <w:sz w:val="24"/>
          <w:szCs w:val="24"/>
          <w:lang w:eastAsia="es-CO"/>
        </w:rPr>
        <w:t xml:space="preserve">Señora: </w:t>
      </w:r>
    </w:p>
    <w:p w14:paraId="3975E448" w14:textId="77777777" w:rsidR="00354A8B" w:rsidRPr="00354A8B" w:rsidRDefault="00354A8B" w:rsidP="00354A8B">
      <w:pPr>
        <w:spacing w:after="240"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Diana Alexandra Orozco López </w:t>
      </w:r>
    </w:p>
    <w:p w14:paraId="7AC37512" w14:textId="77777777" w:rsidR="00354A8B" w:rsidRPr="00354A8B" w:rsidRDefault="00354A8B" w:rsidP="00354A8B">
      <w:pPr>
        <w:spacing w:after="240" w:line="360" w:lineRule="auto"/>
        <w:jc w:val="both"/>
        <w:rPr>
          <w:rFonts w:ascii="Times New Roman" w:eastAsia="Times New Roman" w:hAnsi="Times New Roman" w:cs="Times New Roman"/>
          <w:b/>
          <w:sz w:val="24"/>
          <w:szCs w:val="24"/>
          <w:lang w:eastAsia="es-CO"/>
        </w:rPr>
      </w:pPr>
      <w:proofErr w:type="spellStart"/>
      <w:r w:rsidRPr="00354A8B">
        <w:rPr>
          <w:rFonts w:ascii="Times New Roman" w:eastAsia="Times New Roman" w:hAnsi="Times New Roman" w:cs="Times New Roman"/>
          <w:b/>
          <w:sz w:val="24"/>
          <w:szCs w:val="24"/>
          <w:lang w:eastAsia="es-CO"/>
        </w:rPr>
        <w:t>Ref</w:t>
      </w:r>
      <w:proofErr w:type="spellEnd"/>
      <w:r w:rsidRPr="00354A8B">
        <w:rPr>
          <w:rFonts w:ascii="Times New Roman" w:eastAsia="Times New Roman" w:hAnsi="Times New Roman" w:cs="Times New Roman"/>
          <w:b/>
          <w:sz w:val="24"/>
          <w:szCs w:val="24"/>
          <w:lang w:eastAsia="es-CO"/>
        </w:rPr>
        <w:t>: Radicado No. 74139 del 24 de octubre de 2013.</w:t>
      </w:r>
    </w:p>
    <w:p w14:paraId="376F285A" w14:textId="77777777" w:rsidR="00354A8B" w:rsidRPr="00354A8B" w:rsidRDefault="00354A8B" w:rsidP="00354A8B">
      <w:pPr>
        <w:spacing w:after="240"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Cordial saludo Señora Orozco López: </w:t>
      </w:r>
    </w:p>
    <w:tbl>
      <w:tblPr>
        <w:tblW w:w="0" w:type="auto"/>
        <w:tblCellSpacing w:w="0" w:type="dxa"/>
        <w:tblCellMar>
          <w:left w:w="0" w:type="dxa"/>
          <w:right w:w="0" w:type="dxa"/>
        </w:tblCellMar>
        <w:tblLook w:val="04A0" w:firstRow="1" w:lastRow="0" w:firstColumn="1" w:lastColumn="0" w:noHBand="0" w:noVBand="1"/>
      </w:tblPr>
      <w:tblGrid>
        <w:gridCol w:w="8838"/>
      </w:tblGrid>
      <w:tr w:rsidR="00354A8B" w:rsidRPr="00354A8B" w14:paraId="4C4D738B" w14:textId="77777777" w:rsidTr="00BE0F4C">
        <w:trPr>
          <w:tblCellSpacing w:w="0" w:type="dxa"/>
        </w:trPr>
        <w:tc>
          <w:tcPr>
            <w:tcW w:w="10770" w:type="dxa"/>
            <w:shd w:val="clear" w:color="auto" w:fill="FFFFFF"/>
            <w:hideMark/>
          </w:tcPr>
          <w:p w14:paraId="3E6BE56E" w14:textId="77777777" w:rsidR="00354A8B" w:rsidRPr="00354A8B" w:rsidRDefault="00354A8B" w:rsidP="00354A8B">
            <w:pPr>
              <w:spacing w:after="0"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noProof/>
                <w:sz w:val="24"/>
                <w:szCs w:val="24"/>
                <w:lang w:eastAsia="es-CO"/>
              </w:rPr>
              <mc:AlternateContent>
                <mc:Choice Requires="wps">
                  <w:drawing>
                    <wp:inline distT="0" distB="0" distL="0" distR="0" wp14:anchorId="25E1CBAC" wp14:editId="624F549B">
                      <wp:extent cx="7620" cy="7620"/>
                      <wp:effectExtent l="0" t="0" r="0" b="0"/>
                      <wp:docPr id="3" name="AutoShape 4" descr="http://www.dian.gov.co/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B5C9F" id="AutoShape 4" o:spid="_x0000_s1026" alt="http://www.dian.gov.co/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" filled="f" stroked="f">
                      <o:lock v:ext="edit" aspectratio="t"/>
                      <w10:anchorlock/>
                    </v:rect>
                  </w:pict>
                </mc:Fallback>
              </mc:AlternateContent>
            </w:r>
          </w:p>
        </w:tc>
      </w:tr>
    </w:tbl>
    <w:p w14:paraId="52567961"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conformidad con el artículo </w:t>
      </w:r>
      <w:r w:rsidRPr="00354A8B">
        <w:rPr>
          <w:rFonts w:ascii="Times New Roman" w:eastAsia="Times New Roman" w:hAnsi="Times New Roman" w:cs="Times New Roman"/>
          <w:bCs/>
          <w:sz w:val="24"/>
          <w:szCs w:val="24"/>
          <w:lang w:eastAsia="es-CO"/>
        </w:rPr>
        <w:t>19</w:t>
      </w:r>
      <w:r w:rsidRPr="00354A8B">
        <w:rPr>
          <w:rFonts w:ascii="Times New Roman" w:eastAsia="Times New Roman" w:hAnsi="Times New Roman" w:cs="Times New Roman"/>
          <w:sz w:val="24"/>
          <w:szCs w:val="24"/>
          <w:lang w:eastAsia="es-CO"/>
        </w:rPr>
        <w:t xml:space="preserv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creto 4048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2008 y la Orden Administrativa No. 000006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2009, es función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ésta Dirección absolver las consultas escritas que se formulen </w:t>
      </w:r>
      <w:r w:rsidRPr="00354A8B">
        <w:rPr>
          <w:rFonts w:ascii="Times New Roman" w:eastAsia="Times New Roman" w:hAnsi="Times New Roman" w:cs="Times New Roman"/>
          <w:sz w:val="24"/>
          <w:szCs w:val="24"/>
          <w:lang w:eastAsia="es-CO"/>
        </w:rPr>
        <w:lastRenderedPageBreak/>
        <w:t xml:space="preserve">sobre la interpretación y aplicación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las normas tributarias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carácter nacional, aduaneras y cambiarias en lo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competencia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Entidad, así como normas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personal, presupuestal y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contratación administrativa que formulen las diferentes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pendencias a su interior, ámbito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ntro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cual será atendida su solicitud.</w:t>
      </w:r>
    </w:p>
    <w:p w14:paraId="5A7B6EEE"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En atención a lo anterior y observado el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recho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petición con el radicado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referencia, se encuentran numerosas inquietudes que se atenderán cada una a su turno.</w:t>
      </w:r>
    </w:p>
    <w:p w14:paraId="4C5B817E"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0F475E">
        <w:rPr>
          <w:rFonts w:ascii="Times New Roman" w:eastAsia="Times New Roman" w:hAnsi="Times New Roman" w:cs="Times New Roman"/>
          <w:b/>
          <w:sz w:val="24"/>
          <w:szCs w:val="24"/>
          <w:highlight w:val="yellow"/>
          <w:lang w:eastAsia="es-CO"/>
        </w:rPr>
        <w:t xml:space="preserve">1. ¿Cuál es el periodo gravable </w:t>
      </w:r>
      <w:r w:rsidRPr="000F475E">
        <w:rPr>
          <w:rFonts w:ascii="Times New Roman" w:eastAsia="Times New Roman" w:hAnsi="Times New Roman" w:cs="Times New Roman"/>
          <w:b/>
          <w:bCs/>
          <w:sz w:val="24"/>
          <w:szCs w:val="24"/>
          <w:highlight w:val="yellow"/>
          <w:lang w:eastAsia="es-CO"/>
        </w:rPr>
        <w:t>de</w:t>
      </w:r>
      <w:r w:rsidRPr="000F475E">
        <w:rPr>
          <w:rFonts w:ascii="Times New Roman" w:eastAsia="Times New Roman" w:hAnsi="Times New Roman" w:cs="Times New Roman"/>
          <w:b/>
          <w:sz w:val="24"/>
          <w:szCs w:val="24"/>
          <w:highlight w:val="yellow"/>
          <w:lang w:eastAsia="es-CO"/>
        </w:rPr>
        <w:t>l impuesto sobre las ventas para quien antes pertenecía al régimen simplificado y ahora pertenece al régimen común?</w:t>
      </w:r>
    </w:p>
    <w:p w14:paraId="6D83A13A"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La persona natural que, habiendo pertenecido al Régimen Simplificado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impuesto sobre las ventas,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je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cumplir alguno(s)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los requisitos previstos en el artículo 499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habrá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entenderse incorporada al Régimen Común.</w:t>
      </w:r>
    </w:p>
    <w:p w14:paraId="6DCD21D5"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Conforme al artículo 600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el período gravable anual, cuatrimestral o bimestral, se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termina teniendo en cuenta el total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ingresos brutos a 31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diciembre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año gravable anterior.</w:t>
      </w:r>
    </w:p>
    <w:p w14:paraId="7197DAA4"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igual 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tener en cuenta las regulaciones sobre el periodo gravable que estableció en el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creto 1794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2013.</w:t>
      </w:r>
    </w:p>
    <w:p w14:paraId="69ABC5EE"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b/>
          <w:sz w:val="24"/>
          <w:szCs w:val="24"/>
          <w:lang w:eastAsia="es-CO"/>
        </w:rPr>
        <w:t xml:space="preserve">2. ¿Se convierte en responsable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impuesto sobre las ventas la propiedad horizontal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vivienda que suscribe contrato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arrendamiento sobre un local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propiedad común, sin importar la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stinación que le dé el arrendatario? </w:t>
      </w:r>
    </w:p>
    <w:p w14:paraId="7DD51B24"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En efecto, tal como lo dispone el parágrafo 2º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artículo 186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Ley 1607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2012, las propiedades horizontales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uso residencial se excluyen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lo previsto en dicha norma, esto es, que cuando dichas personas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stinen algún o algunos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sus bienes, o áreas comunes para la explotación comercial o industrial, generando algún tipo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renta, pierden la calidad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no contribuyentes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los impuestos nacionales.</w:t>
      </w:r>
    </w:p>
    <w:p w14:paraId="737F328E"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Por lo tanto, cuando una propiedad horizontal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carácter </w:t>
      </w:r>
      <w:r w:rsidRPr="00354A8B">
        <w:rPr>
          <w:rFonts w:ascii="Times New Roman" w:eastAsia="Times New Roman" w:hAnsi="Times New Roman" w:cs="Times New Roman"/>
          <w:bCs/>
          <w:sz w:val="24"/>
          <w:szCs w:val="24"/>
          <w:lang w:eastAsia="es-CO"/>
        </w:rPr>
        <w:t>eminentemente residencial de</w:t>
      </w:r>
      <w:r w:rsidRPr="00354A8B">
        <w:rPr>
          <w:rFonts w:ascii="Times New Roman" w:eastAsia="Times New Roman" w:hAnsi="Times New Roman" w:cs="Times New Roman"/>
          <w:sz w:val="24"/>
          <w:szCs w:val="24"/>
          <w:lang w:eastAsia="es-CO"/>
        </w:rPr>
        <w:t xml:space="preserve">stine alguno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sus bienes, o áreas comunes para la explotación comercial o industrial, generando </w:t>
      </w:r>
      <w:r w:rsidRPr="00354A8B">
        <w:rPr>
          <w:rFonts w:ascii="Times New Roman" w:eastAsia="Times New Roman" w:hAnsi="Times New Roman" w:cs="Times New Roman"/>
          <w:sz w:val="24"/>
          <w:szCs w:val="24"/>
          <w:lang w:eastAsia="es-CO"/>
        </w:rPr>
        <w:lastRenderedPageBreak/>
        <w:t xml:space="preserve">algún tipo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renta, como en el caso objeto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consulta, esto es, el arrendamiento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áreas </w:t>
      </w:r>
      <w:proofErr w:type="gramStart"/>
      <w:r w:rsidRPr="00354A8B">
        <w:rPr>
          <w:rFonts w:ascii="Times New Roman" w:eastAsia="Times New Roman" w:hAnsi="Times New Roman" w:cs="Times New Roman"/>
          <w:sz w:val="24"/>
          <w:szCs w:val="24"/>
          <w:lang w:eastAsia="es-CO"/>
        </w:rPr>
        <w:t>comunes,</w:t>
      </w:r>
      <w:proofErr w:type="gramEnd"/>
      <w:r w:rsidRPr="00354A8B">
        <w:rPr>
          <w:rFonts w:ascii="Times New Roman" w:eastAsia="Times New Roman" w:hAnsi="Times New Roman" w:cs="Times New Roman"/>
          <w:sz w:val="24"/>
          <w:szCs w:val="24"/>
          <w:lang w:eastAsia="es-CO"/>
        </w:rPr>
        <w:t xml:space="preserve"> no es responsable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impuesto sobre las ventas.</w:t>
      </w:r>
    </w:p>
    <w:p w14:paraId="71C362CD"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3. ¿Cuáles son los pagos laborales no constitutivos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renta a que se refiere el numeral 10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artículo 206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l Estatuto Tributario?</w:t>
      </w:r>
    </w:p>
    <w:p w14:paraId="6FB23DFE" w14:textId="3F66C9A1"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El artículo 206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Estatuto Tributario consagra:</w:t>
      </w:r>
    </w:p>
    <w:p w14:paraId="24012C4A" w14:textId="17D0D344"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t xml:space="preserve">“ARTÍCULO 206. RENTAS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TRABAJO EXENTAS. &lt;Fuente original compilada: L. 75/86 Art. 35 Inc. 1o.&gt; Están gravados con el impuesto sobre la renta y complementarios la totalidad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pagos o abonos en cuenta provenientes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relación laboral o legal y reglamentaria, con excepción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siguientes:</w:t>
      </w:r>
    </w:p>
    <w:p w14:paraId="5C0CE5D4" w14:textId="33DF84E4"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t>(…)</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10. &lt;Numeral modificado por el artículo 6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Ley 1607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2012. El nuevo texto es el siguiente:&gt; El veinticinco por ciento (25%)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valor total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pagos laborales, limitada mensualmente a doscientas cuarenta (240) UVT. El cálculo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esta renta exenta se efectuará una vez se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traiga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valor total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pagos laborales recibidos por el trabajador,</w:t>
      </w:r>
      <w:r w:rsidRPr="00354A8B">
        <w:rPr>
          <w:rFonts w:ascii="Times New Roman" w:eastAsia="Times New Roman" w:hAnsi="Times New Roman" w:cs="Times New Roman"/>
          <w:bCs/>
          <w:i/>
          <w:iCs/>
          <w:sz w:val="24"/>
          <w:szCs w:val="24"/>
          <w:lang w:eastAsia="es-CO"/>
        </w:rPr>
        <w:t xml:space="preserve"> los ingresos no constitutivos de renta</w:t>
      </w:r>
      <w:r w:rsidRPr="00354A8B">
        <w:rPr>
          <w:rFonts w:ascii="Times New Roman" w:eastAsia="Times New Roman" w:hAnsi="Times New Roman" w:cs="Times New Roman"/>
          <w:i/>
          <w:iCs/>
          <w:sz w:val="24"/>
          <w:szCs w:val="24"/>
          <w:lang w:eastAsia="es-CO"/>
        </w:rPr>
        <w:t xml:space="preserve">, las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ducciones y las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más rentas exentas diferentes a la establecida en el presente numeral.</w:t>
      </w:r>
    </w:p>
    <w:p w14:paraId="75D9D2C6"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p>
    <w:p w14:paraId="4077F130"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sz w:val="24"/>
          <w:szCs w:val="24"/>
          <w:lang w:eastAsia="es-CO"/>
        </w:rPr>
        <w:t xml:space="preserve">A su vez, si bien el artículo 56-1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indica que </w:t>
      </w:r>
      <w:r w:rsidRPr="00354A8B">
        <w:rPr>
          <w:rFonts w:ascii="Times New Roman" w:eastAsia="Times New Roman" w:hAnsi="Times New Roman" w:cs="Times New Roman"/>
          <w:i/>
          <w:iCs/>
          <w:sz w:val="24"/>
          <w:szCs w:val="24"/>
          <w:lang w:eastAsia="es-CO"/>
        </w:rPr>
        <w:t xml:space="preserve">“[no constituye renta ni ganancia ocasional para el beneficiario o partícipe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fondos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pensiones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jubilación e invalidez, el aporte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patrocinador o empleador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afiliado al fondo, en la parte que no exceda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diez por ciento (10%)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l salario percibido por el trabajador”</w:t>
      </w:r>
      <w:r w:rsidRPr="00354A8B">
        <w:rPr>
          <w:rFonts w:ascii="Times New Roman" w:eastAsia="Times New Roman" w:hAnsi="Times New Roman" w:cs="Times New Roman"/>
          <w:sz w:val="24"/>
          <w:szCs w:val="24"/>
          <w:lang w:eastAsia="es-CO"/>
        </w:rPr>
        <w:t xml:space="preserve">, mediante </w:t>
      </w:r>
      <w:r w:rsidRPr="00354A8B">
        <w:rPr>
          <w:rFonts w:ascii="Times New Roman" w:eastAsia="Times New Roman" w:hAnsi="Times New Roman" w:cs="Times New Roman"/>
          <w:bCs/>
          <w:sz w:val="24"/>
          <w:szCs w:val="24"/>
          <w:lang w:eastAsia="es-CO"/>
        </w:rPr>
        <w:t>Oficio</w:t>
      </w:r>
      <w:r w:rsidRPr="00354A8B">
        <w:rPr>
          <w:rFonts w:ascii="Times New Roman" w:eastAsia="Times New Roman" w:hAnsi="Times New Roman" w:cs="Times New Roman"/>
          <w:sz w:val="24"/>
          <w:szCs w:val="24"/>
          <w:lang w:eastAsia="es-CO"/>
        </w:rPr>
        <w:t xml:space="preserve"> No. 054801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2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septiembre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2013, la Administración Tributaria expresó que dicha norma </w:t>
      </w:r>
      <w:r w:rsidRPr="00354A8B">
        <w:rPr>
          <w:rFonts w:ascii="Times New Roman" w:eastAsia="Times New Roman" w:hAnsi="Times New Roman" w:cs="Times New Roman"/>
          <w:i/>
          <w:iCs/>
          <w:sz w:val="24"/>
          <w:szCs w:val="24"/>
          <w:lang w:eastAsia="es-CO"/>
        </w:rPr>
        <w:t>“</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be interpretarse en concordancia con lo dispuesto en el artículo 126-1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Estatuto Tributario conforme con las modificaciones introducidas por la citada Ley 1607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2012".</w:t>
      </w:r>
    </w:p>
    <w:p w14:paraId="546C90A2"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Así las cosas y en concordancia con el literal j)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artículo 332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adicionado por el artículo 10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Ley 1607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2012, el único ingreso laboral no constitutivo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renta vigente es el previsto en el artículo 56-2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Estatuto Tributario el cual instaura:</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lastRenderedPageBreak/>
        <w:br/>
      </w:r>
      <w:r w:rsidRPr="00354A8B">
        <w:rPr>
          <w:rFonts w:ascii="Times New Roman" w:eastAsia="Times New Roman" w:hAnsi="Times New Roman" w:cs="Times New Roman"/>
          <w:i/>
          <w:iCs/>
          <w:sz w:val="24"/>
          <w:szCs w:val="24"/>
          <w:lang w:eastAsia="es-CO"/>
        </w:rPr>
        <w:t xml:space="preserve">“No constituye renta ni ganancia ocasional para el beneficiario o partícipe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fondos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cesantías, </w:t>
      </w:r>
      <w:r w:rsidRPr="00354A8B">
        <w:rPr>
          <w:rFonts w:ascii="Times New Roman" w:eastAsia="Times New Roman" w:hAnsi="Times New Roman" w:cs="Times New Roman"/>
          <w:bCs/>
          <w:i/>
          <w:iCs/>
          <w:sz w:val="24"/>
          <w:szCs w:val="24"/>
          <w:lang w:eastAsia="es-CO"/>
        </w:rPr>
        <w:t>el aporte del empleador a título de</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cesantías mensuales o anuales</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r w:rsidRPr="00354A8B">
        <w:rPr>
          <w:rFonts w:ascii="Times New Roman" w:eastAsia="Times New Roman" w:hAnsi="Times New Roman" w:cs="Times New Roman"/>
          <w:i/>
          <w:iCs/>
          <w:sz w:val="24"/>
          <w:szCs w:val="24"/>
          <w:lang w:eastAsia="es-CO"/>
        </w:rPr>
        <w:t>.</w:t>
      </w:r>
    </w:p>
    <w:p w14:paraId="63F57AA7"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4. ¿Si una persona disfruta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usufructo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un bien, que constituye ganancia ocasional conforme al artículo 302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Estatuto Tributario, y adicionalmente percibe ingresos como cánones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arrendamiento, éstos se restan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la base gravable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l impuesto a las ganancias ocasionales?</w:t>
      </w:r>
    </w:p>
    <w:p w14:paraId="5B6F56C5"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b/>
          <w:sz w:val="24"/>
          <w:szCs w:val="24"/>
          <w:lang w:eastAsia="es-CO"/>
        </w:rPr>
        <w:br/>
      </w:r>
      <w:r w:rsidRPr="00354A8B">
        <w:rPr>
          <w:rFonts w:ascii="Times New Roman" w:eastAsia="Times New Roman" w:hAnsi="Times New Roman" w:cs="Times New Roman"/>
          <w:sz w:val="24"/>
          <w:szCs w:val="24"/>
          <w:lang w:eastAsia="es-CO"/>
        </w:rPr>
        <w:t xml:space="preserve">El artículo 303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Estatuto Tributario indica:</w:t>
      </w:r>
    </w:p>
    <w:p w14:paraId="5960B84E"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“ARTÍCULO 303. CÓMO SE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 SU VALOR. &lt;Artículo modificado por el artículo 103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Ley 1607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2012. El nuevo texto es el siguiente:&gt; El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bienes y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rechos que se tendrá en cuenta para efectos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terminar la base gravable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impuesto a las ganancias ocasionales a las que se refiere el artículo 302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este Estatuto será el valor que tengan dichos bienes y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rechos a 31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diciembre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año inmediatamente anterior a la fecha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liquidación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sucesión 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perfeccionamiento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acto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donación 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acto jurídico inter vivos celebrado a título gratuito, según el caso. En el caso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bienes y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rechos que se relacionan a continuación, el valor se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terminará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conformidad con las siguientes reglas:</w:t>
      </w:r>
    </w:p>
    <w:p w14:paraId="6E8B6206"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11. El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usufructo temporal se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terminará en proporción al valor total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bienes entregados en usufructo, establecido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acuerdo con las disposiciones consagradas en este artículo, a razón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un </w:t>
      </w:r>
      <w:r w:rsidRPr="00354A8B">
        <w:rPr>
          <w:rFonts w:ascii="Times New Roman" w:eastAsia="Times New Roman" w:hAnsi="Times New Roman" w:cs="Times New Roman"/>
          <w:bCs/>
          <w:i/>
          <w:iCs/>
          <w:sz w:val="24"/>
          <w:szCs w:val="24"/>
          <w:lang w:eastAsia="es-CO"/>
        </w:rPr>
        <w:t>5 % de dicho valor por cada año de duración del usufructo, sin exceder del 70% del total del valor del bien</w:t>
      </w:r>
      <w:r w:rsidRPr="00354A8B">
        <w:rPr>
          <w:rFonts w:ascii="Times New Roman" w:eastAsia="Times New Roman" w:hAnsi="Times New Roman" w:cs="Times New Roman"/>
          <w:i/>
          <w:iCs/>
          <w:sz w:val="24"/>
          <w:szCs w:val="24"/>
          <w:lang w:eastAsia="es-CO"/>
        </w:rPr>
        <w:t xml:space="preserve">. El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usufructo vitalicio será igual al </w:t>
      </w:r>
      <w:r w:rsidRPr="00354A8B">
        <w:rPr>
          <w:rFonts w:ascii="Times New Roman" w:eastAsia="Times New Roman" w:hAnsi="Times New Roman" w:cs="Times New Roman"/>
          <w:bCs/>
          <w:i/>
          <w:iCs/>
          <w:sz w:val="24"/>
          <w:szCs w:val="24"/>
          <w:lang w:eastAsia="es-CO"/>
        </w:rPr>
        <w:t>70% del valor total de los bienes entregados en usufructo</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terminado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acuerdo con las disposiciones consagradas en este artículo. El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nuda propiedad será la diferencia entre el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recho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usufructo y el </w:t>
      </w:r>
      <w:r w:rsidRPr="00354A8B">
        <w:rPr>
          <w:rFonts w:ascii="Times New Roman" w:eastAsia="Times New Roman" w:hAnsi="Times New Roman" w:cs="Times New Roman"/>
          <w:i/>
          <w:iCs/>
          <w:sz w:val="24"/>
          <w:szCs w:val="24"/>
          <w:lang w:eastAsia="es-CO"/>
        </w:rPr>
        <w:lastRenderedPageBreak/>
        <w:t xml:space="preserve">valor total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bienes,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terminado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acuerdo con las disposiciones consagradas en este artículo.”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p>
    <w:p w14:paraId="743C6A46"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p>
    <w:p w14:paraId="4CC6076D"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En atención a la preliminar norma, no encuentra </w:t>
      </w:r>
      <w:proofErr w:type="gramStart"/>
      <w:r w:rsidRPr="00354A8B">
        <w:rPr>
          <w:rFonts w:ascii="Times New Roman" w:eastAsia="Times New Roman" w:hAnsi="Times New Roman" w:cs="Times New Roman"/>
          <w:b/>
          <w:sz w:val="24"/>
          <w:szCs w:val="24"/>
          <w:lang w:eastAsia="es-CO"/>
        </w:rPr>
        <w:t>éste</w:t>
      </w:r>
      <w:proofErr w:type="gramEnd"/>
      <w:r w:rsidRPr="00354A8B">
        <w:rPr>
          <w:rFonts w:ascii="Times New Roman" w:eastAsia="Times New Roman" w:hAnsi="Times New Roman" w:cs="Times New Roman"/>
          <w:b/>
          <w:sz w:val="24"/>
          <w:szCs w:val="24"/>
          <w:lang w:eastAsia="es-CO"/>
        </w:rPr>
        <w:t xml:space="preserv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spacho que sea posible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purar la base gravable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l impuesto a las ganancias ocasionales con factor alguno.</w:t>
      </w:r>
    </w:p>
    <w:p w14:paraId="6417AE26"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b/>
          <w:sz w:val="24"/>
          <w:szCs w:val="24"/>
          <w:lang w:eastAsia="es-CO"/>
        </w:rPr>
        <w:t xml:space="preserve">5. ¿Una persona natural productora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leche y propietaria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ganado bovino – bienes exentos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IVA conforme al artículo 477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Estatuto Tributario – que también presta un servicio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arrendamiento gravado – diferente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los señalados en el artículo 476 </w:t>
      </w:r>
      <w:proofErr w:type="spellStart"/>
      <w:r w:rsidRPr="00354A8B">
        <w:rPr>
          <w:rFonts w:ascii="Times New Roman" w:eastAsia="Times New Roman" w:hAnsi="Times New Roman" w:cs="Times New Roman"/>
          <w:b/>
          <w:i/>
          <w:iCs/>
          <w:sz w:val="24"/>
          <w:szCs w:val="24"/>
          <w:lang w:eastAsia="es-CO"/>
        </w:rPr>
        <w:t>ibídem</w:t>
      </w:r>
      <w:proofErr w:type="spellEnd"/>
      <w:r w:rsidRPr="00354A8B">
        <w:rPr>
          <w:rFonts w:ascii="Times New Roman" w:eastAsia="Times New Roman" w:hAnsi="Times New Roman" w:cs="Times New Roman"/>
          <w:b/>
          <w:i/>
          <w:iCs/>
          <w:sz w:val="24"/>
          <w:szCs w:val="24"/>
          <w:lang w:eastAsia="es-CO"/>
        </w:rPr>
        <w:t xml:space="preserve"> </w:t>
      </w:r>
      <w:r w:rsidRPr="00354A8B">
        <w:rPr>
          <w:rFonts w:ascii="Times New Roman" w:eastAsia="Times New Roman" w:hAnsi="Times New Roman" w:cs="Times New Roman"/>
          <w:b/>
          <w:sz w:val="24"/>
          <w:szCs w:val="24"/>
          <w:lang w:eastAsia="es-CO"/>
        </w:rPr>
        <w:t xml:space="preserve">– está obligada a presentar la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claración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impuesto sobre las ventas en forma bimestral o, siendo que siempre se genera saldo a pagar,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be presentar la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claración atendiendo los ingresos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año gravable anterior? </w:t>
      </w:r>
    </w:p>
    <w:p w14:paraId="7B80C191"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En primer término,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be tenerse en cuenta que conforme a lo previsto en el artículo 17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creto 1794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2013, los productores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bienes exentos agropecuarios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que trata el artículo </w:t>
      </w:r>
      <w:r w:rsidRPr="00354A8B">
        <w:rPr>
          <w:rFonts w:ascii="Times New Roman" w:eastAsia="Times New Roman" w:hAnsi="Times New Roman" w:cs="Times New Roman"/>
          <w:sz w:val="24"/>
          <w:szCs w:val="24"/>
          <w:u w:val="single"/>
          <w:lang w:eastAsia="es-CO"/>
        </w:rPr>
        <w:t>477</w:t>
      </w:r>
      <w:r w:rsidRPr="00354A8B">
        <w:rPr>
          <w:rFonts w:ascii="Times New Roman" w:eastAsia="Times New Roman" w:hAnsi="Times New Roman" w:cs="Times New Roman"/>
          <w:sz w:val="24"/>
          <w:szCs w:val="24"/>
          <w:lang w:eastAsia="es-CO"/>
        </w:rPr>
        <w:t xml:space="preserv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pertenecen al régimen simplificado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impuesto sobre las ventas, siempre y cuando cumplan con lo dispuesto en el artículo </w:t>
      </w:r>
      <w:r w:rsidRPr="00354A8B">
        <w:rPr>
          <w:rFonts w:ascii="Times New Roman" w:eastAsia="Times New Roman" w:hAnsi="Times New Roman" w:cs="Times New Roman"/>
          <w:sz w:val="24"/>
          <w:szCs w:val="24"/>
          <w:u w:val="single"/>
          <w:lang w:eastAsia="es-CO"/>
        </w:rPr>
        <w:t>499</w:t>
      </w:r>
      <w:r w:rsidRPr="00354A8B">
        <w:rPr>
          <w:rFonts w:ascii="Times New Roman" w:eastAsia="Times New Roman" w:hAnsi="Times New Roman" w:cs="Times New Roman"/>
          <w:sz w:val="24"/>
          <w:szCs w:val="24"/>
          <w:lang w:eastAsia="es-CO"/>
        </w:rPr>
        <w:t xml:space="preserv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En todo caso, cuando un productor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estos bienes pretenda solicitar impuestos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scontables con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recho 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volución o compensación,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acuerdo con lo indicado en los parágrafos 1o y 2o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artículo </w:t>
      </w:r>
      <w:r w:rsidRPr="00354A8B">
        <w:rPr>
          <w:rFonts w:ascii="Times New Roman" w:eastAsia="Times New Roman" w:hAnsi="Times New Roman" w:cs="Times New Roman"/>
          <w:sz w:val="24"/>
          <w:szCs w:val="24"/>
          <w:u w:val="single"/>
          <w:lang w:eastAsia="es-CO"/>
        </w:rPr>
        <w:t>477</w:t>
      </w:r>
      <w:r w:rsidRPr="00354A8B">
        <w:rPr>
          <w:rFonts w:ascii="Times New Roman" w:eastAsia="Times New Roman" w:hAnsi="Times New Roman" w:cs="Times New Roman"/>
          <w:sz w:val="24"/>
          <w:szCs w:val="24"/>
          <w:lang w:eastAsia="es-CO"/>
        </w:rPr>
        <w:t xml:space="preserve">85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estará obligado a inscribirse como responsable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régimen común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impuesto sobre las ventas y a cumplir con todas las obligaciones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rivadas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mismo.</w:t>
      </w:r>
    </w:p>
    <w:p w14:paraId="158EC8BF"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Por lo tanto, si la persona natural productora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bienes exentos agropecuarios cumple con todos los requisitos para pertenecer al régimen simplificado y presta un servicio gravado con IVA, no se encuentra obligada a presentar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claración por dicho impuesto, precisamente por pertenecer al régimen simplificado.</w:t>
      </w:r>
    </w:p>
    <w:p w14:paraId="21B7FE9C"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Ahora bien, si la persona natural productora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los bienes referidos pertenece al régimen común, se encuentra obligada 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clarar en forma bimestral conforme a lo previsto en el numeral 1º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artículo 600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Estatuto Tributario. En tal virtud, si dicha persona aparte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esta actividad ejerce otras gravadas con el impuesto sobre las ventas, </w:t>
      </w:r>
      <w:r w:rsidRPr="00354A8B">
        <w:rPr>
          <w:rFonts w:ascii="Times New Roman" w:eastAsia="Times New Roman" w:hAnsi="Times New Roman" w:cs="Times New Roman"/>
          <w:b/>
          <w:bCs/>
          <w:sz w:val="24"/>
          <w:szCs w:val="24"/>
          <w:lang w:eastAsia="es-CO"/>
        </w:rPr>
        <w:lastRenderedPageBreak/>
        <w:t>de</w:t>
      </w:r>
      <w:r w:rsidRPr="00354A8B">
        <w:rPr>
          <w:rFonts w:ascii="Times New Roman" w:eastAsia="Times New Roman" w:hAnsi="Times New Roman" w:cs="Times New Roman"/>
          <w:b/>
          <w:sz w:val="24"/>
          <w:szCs w:val="24"/>
          <w:lang w:eastAsia="es-CO"/>
        </w:rPr>
        <w:t xml:space="preserve">berá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clararlas en forma bimestral, dado que el periodo gravable no puede escindirse, primando en este caso, el periodo bimestral. </w:t>
      </w:r>
    </w:p>
    <w:p w14:paraId="29215BEE"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6. ¿Cuál es la oportunidad para contabilizar y solicitar las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ducciones e impuestos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scontables para los responsables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impuesto sobre las ventas que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ben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clarar cuatrimestral o anualmente? ¿Es posible contabilizar y solicitar en el último mes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cuatrimestre 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año un impuesto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scontable causado durante el respectivo periodo cuatrimestral o anual?</w:t>
      </w:r>
    </w:p>
    <w:p w14:paraId="7FD0740D"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El artículo 496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l Estatuto Tributario habilita:</w:t>
      </w:r>
    </w:p>
    <w:p w14:paraId="7B011892"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i/>
          <w:iCs/>
          <w:sz w:val="24"/>
          <w:szCs w:val="24"/>
          <w:lang w:eastAsia="es-CO"/>
        </w:rPr>
        <w:t xml:space="preserve">“ARTÍCULO 496. OPORTUNIDAD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SCUENTOS. </w:t>
      </w:r>
      <w:r w:rsidRPr="00354A8B">
        <w:rPr>
          <w:rFonts w:ascii="Times New Roman" w:eastAsia="Times New Roman" w:hAnsi="Times New Roman" w:cs="Times New Roman"/>
          <w:bCs/>
          <w:i/>
          <w:iCs/>
          <w:sz w:val="24"/>
          <w:szCs w:val="24"/>
          <w:lang w:eastAsia="es-CO"/>
        </w:rPr>
        <w:t>Cuando se trate de responsables que deban declarar bimestralmente</w:t>
      </w:r>
      <w:r w:rsidRPr="00354A8B">
        <w:rPr>
          <w:rFonts w:ascii="Times New Roman" w:eastAsia="Times New Roman" w:hAnsi="Times New Roman" w:cs="Times New Roman"/>
          <w:i/>
          <w:iCs/>
          <w:sz w:val="24"/>
          <w:szCs w:val="24"/>
          <w:lang w:eastAsia="es-CO"/>
        </w:rPr>
        <w:t xml:space="preserve">, las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ducciones e impuestos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scontables sólo podrán contabilizarse en el período fiscal correspondiente a la fecha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su causación, o en uno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dos períodos bimestrales inmediatamente siguientes, y solicitarse en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período en el cual se haya efectuado su contabilización.”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t xml:space="preserve">Por su parte, el artículo 27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Código Civil – acerca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interpretación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ley – establece que </w:t>
      </w:r>
      <w:r w:rsidRPr="00354A8B">
        <w:rPr>
          <w:rFonts w:ascii="Times New Roman" w:eastAsia="Times New Roman" w:hAnsi="Times New Roman" w:cs="Times New Roman"/>
          <w:i/>
          <w:iCs/>
          <w:sz w:val="24"/>
          <w:szCs w:val="24"/>
          <w:lang w:eastAsia="es-CO"/>
        </w:rPr>
        <w:t xml:space="preserve">“Cuando el sentido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ley sea claro, </w:t>
      </w:r>
      <w:r w:rsidRPr="00354A8B">
        <w:rPr>
          <w:rFonts w:ascii="Times New Roman" w:eastAsia="Times New Roman" w:hAnsi="Times New Roman" w:cs="Times New Roman"/>
          <w:bCs/>
          <w:i/>
          <w:iCs/>
          <w:sz w:val="24"/>
          <w:szCs w:val="24"/>
          <w:lang w:eastAsia="es-CO"/>
        </w:rPr>
        <w:t>no se desatenderá su tenor literal</w:t>
      </w:r>
      <w:r w:rsidRPr="00354A8B">
        <w:rPr>
          <w:rFonts w:ascii="Times New Roman" w:eastAsia="Times New Roman" w:hAnsi="Times New Roman" w:cs="Times New Roman"/>
          <w:i/>
          <w:iCs/>
          <w:sz w:val="24"/>
          <w:szCs w:val="24"/>
          <w:lang w:eastAsia="es-CO"/>
        </w:rPr>
        <w:t xml:space="preserve"> a pretexto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consultar su espíritu”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 </w:t>
      </w:r>
    </w:p>
    <w:p w14:paraId="741890FF"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manera que las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ducciones e impuestos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scontables para los responsables que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ban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clarar cuatrimestral o anualmente se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berán efectuar en el respectivo período gravable.</w:t>
      </w:r>
    </w:p>
    <w:p w14:paraId="0DF31C0C" w14:textId="4076E212" w:rsidR="00354A8B" w:rsidRPr="00354A8B" w:rsidRDefault="00D07548" w:rsidP="00354A8B">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p>
    <w:p w14:paraId="4287BDD1"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11. ¿Cuál es el funcionario competente para eliminar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la cuenta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contribuyente una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claración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corrección efectuada a una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claración que se tiene por no presentada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acuerdo con el literal c)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artículo 580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Estatuto Tributario, habiendo transcurrido más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dos años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haber sido presentada ésta última?</w:t>
      </w:r>
    </w:p>
    <w:p w14:paraId="6C89E360"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p>
    <w:p w14:paraId="00E4BBA9"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Mediante Concepto No. 109768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20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diciembre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2001 se expresó:</w:t>
      </w:r>
    </w:p>
    <w:p w14:paraId="61FFF784"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sz w:val="24"/>
          <w:szCs w:val="24"/>
          <w:lang w:eastAsia="es-CO"/>
        </w:rPr>
        <w:lastRenderedPageBreak/>
        <w:br/>
      </w:r>
      <w:r w:rsidRPr="00354A8B">
        <w:rPr>
          <w:rFonts w:ascii="Times New Roman" w:eastAsia="Times New Roman" w:hAnsi="Times New Roman" w:cs="Times New Roman"/>
          <w:i/>
          <w:iCs/>
          <w:sz w:val="24"/>
          <w:szCs w:val="24"/>
          <w:lang w:eastAsia="es-CO"/>
        </w:rPr>
        <w:t xml:space="preserve">“1º Para efectos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tomar como válida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privada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un contribuyente la Administración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Impuestos Nacionales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be verificar el cumplimiento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terminadas formalidades </w:t>
      </w:r>
      <w:r w:rsidRPr="00354A8B">
        <w:rPr>
          <w:rFonts w:ascii="Times New Roman" w:eastAsia="Times New Roman" w:hAnsi="Times New Roman" w:cs="Times New Roman"/>
          <w:bCs/>
          <w:i/>
          <w:iCs/>
          <w:sz w:val="24"/>
          <w:szCs w:val="24"/>
          <w:lang w:eastAsia="es-CO"/>
        </w:rPr>
        <w:t>sin las cuales no se entiende como satisfecha la obligación formal de declarar, ni surte efectos legales la declaración</w:t>
      </w:r>
      <w:r w:rsidRPr="00354A8B">
        <w:rPr>
          <w:rFonts w:ascii="Times New Roman" w:eastAsia="Times New Roman" w:hAnsi="Times New Roman" w:cs="Times New Roman"/>
          <w:i/>
          <w:iCs/>
          <w:sz w:val="24"/>
          <w:szCs w:val="24"/>
          <w:lang w:eastAsia="es-CO"/>
        </w:rPr>
        <w:t>.</w:t>
      </w:r>
    </w:p>
    <w:p w14:paraId="33C77AD7"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t xml:space="preserve">Esta verificación es un acto previo,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trámite o preparatorio,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stinado 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clarar el cumplimiento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presupuestos formales, a preparar un acto administrativo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finitivo o hacerlo posible, eficaz y útil.</w:t>
      </w:r>
    </w:p>
    <w:p w14:paraId="06C06107"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t xml:space="preserve">En consecuencia,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claratoria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incumplimiento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ber formal, no puede tomarse como un acto administrativo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finitivo por cuanto es anterior a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impuestos ya que no existe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privada, la cual solo mediante el procedimiento consagrado en el Estatuto Tributario, (emplazamiento para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clarar, sanción por no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clarar, y liquidación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aforo), se constituye en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claración tributaria.</w:t>
      </w:r>
    </w:p>
    <w:p w14:paraId="1D56F1A2"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ahí que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conformidad con el artículo 688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Estatuto Tributario,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berá ser proferido por el jefe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unidad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Fiscalización que corresponda, cuando dice:</w:t>
      </w:r>
    </w:p>
    <w:p w14:paraId="2B808E26"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i/>
          <w:iCs/>
          <w:sz w:val="24"/>
          <w:szCs w:val="24"/>
          <w:lang w:eastAsia="es-CO"/>
        </w:rPr>
        <w:t xml:space="preserve">Corresponde al </w:t>
      </w:r>
      <w:r w:rsidRPr="00354A8B">
        <w:rPr>
          <w:rFonts w:ascii="Times New Roman" w:eastAsia="Times New Roman" w:hAnsi="Times New Roman" w:cs="Times New Roman"/>
          <w:bCs/>
          <w:i/>
          <w:iCs/>
          <w:sz w:val="24"/>
          <w:szCs w:val="24"/>
          <w:lang w:eastAsia="es-CO"/>
        </w:rPr>
        <w:t>Jefe de la Unidad de Fiscalización</w:t>
      </w:r>
      <w:r w:rsidRPr="00354A8B">
        <w:rPr>
          <w:rFonts w:ascii="Times New Roman" w:eastAsia="Times New Roman" w:hAnsi="Times New Roman" w:cs="Times New Roman"/>
          <w:i/>
          <w:iCs/>
          <w:sz w:val="24"/>
          <w:szCs w:val="24"/>
          <w:lang w:eastAsia="es-CO"/>
        </w:rPr>
        <w:t xml:space="preserve">, proferir los requerimientos especiales, los pliegos y traslados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cargos o actas, los emplazamientos para corregir y para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clarar y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más actos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trámite en los procesos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impuestos, anticipos y retenciones, y </w:t>
      </w:r>
      <w:r w:rsidRPr="00354A8B">
        <w:rPr>
          <w:rFonts w:ascii="Times New Roman" w:eastAsia="Times New Roman" w:hAnsi="Times New Roman" w:cs="Times New Roman"/>
          <w:bCs/>
          <w:i/>
          <w:iCs/>
          <w:sz w:val="24"/>
          <w:szCs w:val="24"/>
          <w:lang w:eastAsia="es-CO"/>
        </w:rPr>
        <w:t>todos los demás actos previos a la aplicación de sanciones con respecto a las obligaciones de informar, declarar y determinar correctamente los impuestos, anticipos y retenciones</w:t>
      </w:r>
      <w:r w:rsidRPr="00354A8B">
        <w:rPr>
          <w:rFonts w:ascii="Times New Roman" w:eastAsia="Times New Roman" w:hAnsi="Times New Roman" w:cs="Times New Roman"/>
          <w:i/>
          <w:iCs/>
          <w:sz w:val="24"/>
          <w:szCs w:val="24"/>
          <w:lang w:eastAsia="es-CO"/>
        </w:rPr>
        <w:t>.´</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Entonces, los actos preparatorios o previos a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impuestos competen a la Unidad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Fiscalización, mientras a la Unidad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Liquidación, compete proferir los actos posteriores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terminación oficial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impuestos”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p>
    <w:p w14:paraId="7DDA076A"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Asimismo, en Concepto No. 034851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18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junio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2003 se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claró: </w:t>
      </w:r>
    </w:p>
    <w:p w14:paraId="305B75E1"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t>“(...)</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-Ahora bien, en cuanto a la actividad que al respecto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be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splegar la Administración, se </w:t>
      </w:r>
      <w:r w:rsidRPr="00354A8B">
        <w:rPr>
          <w:rFonts w:ascii="Times New Roman" w:eastAsia="Times New Roman" w:hAnsi="Times New Roman" w:cs="Times New Roman"/>
          <w:i/>
          <w:iCs/>
          <w:sz w:val="24"/>
          <w:szCs w:val="24"/>
          <w:lang w:eastAsia="es-CO"/>
        </w:rPr>
        <w:lastRenderedPageBreak/>
        <w:t xml:space="preserve">parte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término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firmeza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claraciones que fija el artículo 714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Estatuto Tributario en concordancia con el tiempo con que cuenta para imponer las sanciones según el 638 </w:t>
      </w:r>
      <w:proofErr w:type="spellStart"/>
      <w:r w:rsidRPr="00354A8B">
        <w:rPr>
          <w:rFonts w:ascii="Times New Roman" w:eastAsia="Times New Roman" w:hAnsi="Times New Roman" w:cs="Times New Roman"/>
          <w:i/>
          <w:iCs/>
          <w:sz w:val="24"/>
          <w:szCs w:val="24"/>
          <w:lang w:eastAsia="es-CO"/>
        </w:rPr>
        <w:t>ibídem</w:t>
      </w:r>
      <w:proofErr w:type="spellEnd"/>
      <w:r w:rsidRPr="00354A8B">
        <w:rPr>
          <w:rFonts w:ascii="Times New Roman" w:eastAsia="Times New Roman" w:hAnsi="Times New Roman" w:cs="Times New Roman"/>
          <w:i/>
          <w:iCs/>
          <w:sz w:val="24"/>
          <w:szCs w:val="24"/>
          <w:lang w:eastAsia="es-CO"/>
        </w:rPr>
        <w:t xml:space="preserve">, para exigirle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terminadas y específicas actuaciones so pena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que pierda la facultad para ejercer su poder coercitivo sobre el comportamiento tributario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los contribuyentes.</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-Es así como concretamente en el caso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claraciones que por las falencias legalmente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scritas se tienen por no presentadas, se le ha exigido un pronunciamiento al respecto mediante un </w:t>
      </w:r>
      <w:r w:rsidRPr="00354A8B">
        <w:rPr>
          <w:rFonts w:ascii="Times New Roman" w:eastAsia="Times New Roman" w:hAnsi="Times New Roman" w:cs="Times New Roman"/>
          <w:bCs/>
          <w:i/>
          <w:iCs/>
          <w:sz w:val="24"/>
          <w:szCs w:val="24"/>
          <w:lang w:eastAsia="es-CO"/>
        </w:rPr>
        <w:t>acto administrativo denominado `Auto Declarativo´, como premisa de toda la actividad sancionatoria por esta circunstancia</w:t>
      </w:r>
      <w:r w:rsidRPr="00354A8B">
        <w:rPr>
          <w:rFonts w:ascii="Times New Roman" w:eastAsia="Times New Roman" w:hAnsi="Times New Roman" w:cs="Times New Roman"/>
          <w:i/>
          <w:iCs/>
          <w:sz w:val="24"/>
          <w:szCs w:val="24"/>
          <w:lang w:eastAsia="es-CO"/>
        </w:rPr>
        <w:t>.</w:t>
      </w:r>
    </w:p>
    <w:p w14:paraId="3FC602B1"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bCs/>
          <w:i/>
          <w:iCs/>
          <w:sz w:val="24"/>
          <w:szCs w:val="24"/>
          <w:lang w:eastAsia="es-CO"/>
        </w:rPr>
        <w:t>-Para el efecto, como en ulterior actuación por este hecho se debe producir una liquidación de aforo y en esta se variaría en principio la declaración privada que aunque defectuosa ya se adjuntó al registro tributario por el contribuyente, a éste debe advertírsele la circunstancia irregular que hace tenerla por no presentada y dentro del término general que la Ley da para que proceda alguna modificación a las privadas, término que será de dos (2) años contados desde: el vencimiento del plazo para declarar, la presentación extemporánea de la declaración o de la radicación de la solicitud de compensación y/o devolución.</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r w:rsidRPr="00354A8B">
        <w:rPr>
          <w:rFonts w:ascii="Times New Roman" w:eastAsia="Times New Roman" w:hAnsi="Times New Roman" w:cs="Times New Roman"/>
          <w:i/>
          <w:iCs/>
          <w:sz w:val="24"/>
          <w:szCs w:val="24"/>
          <w:lang w:eastAsia="es-CO"/>
        </w:rPr>
        <w:t>.</w:t>
      </w:r>
    </w:p>
    <w:p w14:paraId="2A6224DB"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p>
    <w:p w14:paraId="122CB642"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12. Habiéndose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sempeñado tres cooperados como administradores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un negocio adelantado por una cooperativa ¿Cada uno responde con la tercera parte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las obligaciones tributarias a cargo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la cooperativa, o solo a prorrata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sus aportes? </w:t>
      </w:r>
    </w:p>
    <w:p w14:paraId="61D0AB4C"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El inciso primero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artículo 794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instituye que </w:t>
      </w:r>
      <w:r w:rsidRPr="00354A8B">
        <w:rPr>
          <w:rFonts w:ascii="Times New Roman" w:eastAsia="Times New Roman" w:hAnsi="Times New Roman" w:cs="Times New Roman"/>
          <w:i/>
          <w:iCs/>
          <w:sz w:val="24"/>
          <w:szCs w:val="24"/>
          <w:lang w:eastAsia="es-CO"/>
        </w:rPr>
        <w:t xml:space="preserve">“[e]n todos los casos los socios, copartícipes, asociados, </w:t>
      </w:r>
      <w:r w:rsidRPr="00354A8B">
        <w:rPr>
          <w:rFonts w:ascii="Times New Roman" w:eastAsia="Times New Roman" w:hAnsi="Times New Roman" w:cs="Times New Roman"/>
          <w:bCs/>
          <w:i/>
          <w:iCs/>
          <w:sz w:val="24"/>
          <w:szCs w:val="24"/>
          <w:lang w:eastAsia="es-CO"/>
        </w:rPr>
        <w:t>cooperados</w:t>
      </w:r>
      <w:r w:rsidRPr="00354A8B">
        <w:rPr>
          <w:rFonts w:ascii="Times New Roman" w:eastAsia="Times New Roman" w:hAnsi="Times New Roman" w:cs="Times New Roman"/>
          <w:i/>
          <w:iCs/>
          <w:sz w:val="24"/>
          <w:szCs w:val="24"/>
          <w:lang w:eastAsia="es-CO"/>
        </w:rPr>
        <w:t xml:space="preserve">, comuneros y consorciados, responderán solidariamente por los impuestos, actualización e intereses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persona jurídica o ente colectivo sin personería jurídica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cual sean miembros, socios, copartícipes, asociados, cooperados, comuneros y consorciados, </w:t>
      </w:r>
      <w:r w:rsidRPr="00354A8B">
        <w:rPr>
          <w:rFonts w:ascii="Times New Roman" w:eastAsia="Times New Roman" w:hAnsi="Times New Roman" w:cs="Times New Roman"/>
          <w:bCs/>
          <w:i/>
          <w:iCs/>
          <w:sz w:val="24"/>
          <w:szCs w:val="24"/>
          <w:lang w:eastAsia="es-CO"/>
        </w:rPr>
        <w:t>a prorrata de sus aportes o participaciones en las mismas y del tiempo durante el cual los hubieren poseído en el respectivo período gravable</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p>
    <w:p w14:paraId="1D486FDB"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lastRenderedPageBreak/>
        <w:t xml:space="preserve">A su vez, el parágrafo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 misma norma indica que </w:t>
      </w:r>
      <w:r w:rsidRPr="00354A8B">
        <w:rPr>
          <w:rFonts w:ascii="Times New Roman" w:eastAsia="Times New Roman" w:hAnsi="Times New Roman" w:cs="Times New Roman"/>
          <w:i/>
          <w:iCs/>
          <w:sz w:val="24"/>
          <w:szCs w:val="24"/>
          <w:lang w:eastAsia="es-CO"/>
        </w:rPr>
        <w:t xml:space="preserve">“[e]n el caso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cooperativas, la responsabilidad solidaria establecida en el presente </w:t>
      </w:r>
      <w:proofErr w:type="gramStart"/>
      <w:r w:rsidRPr="00354A8B">
        <w:rPr>
          <w:rFonts w:ascii="Times New Roman" w:eastAsia="Times New Roman" w:hAnsi="Times New Roman" w:cs="Times New Roman"/>
          <w:i/>
          <w:iCs/>
          <w:sz w:val="24"/>
          <w:szCs w:val="24"/>
          <w:lang w:eastAsia="es-CO"/>
        </w:rPr>
        <w:t>artículo,</w:t>
      </w:r>
      <w:proofErr w:type="gramEnd"/>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sólo es predicable de los cooperadores que se hayan desempeñado como administradores o gestores de los negocios o actividades</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respectiva entidad cooperativa”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p>
    <w:p w14:paraId="7EF7F7F3"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Finalmente, mediante sentencia C-210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2000, M.P. FABIO MORÓN DÍAZ, la Corte Constitucional reiteró:</w:t>
      </w:r>
    </w:p>
    <w:p w14:paraId="09F02BDA"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i/>
          <w:iCs/>
          <w:sz w:val="24"/>
          <w:szCs w:val="24"/>
          <w:lang w:eastAsia="es-CO"/>
        </w:rPr>
        <w:t xml:space="preserve">“A juicio </w:t>
      </w:r>
      <w:r w:rsidRPr="00354A8B">
        <w:rPr>
          <w:rFonts w:ascii="Times New Roman" w:eastAsia="Times New Roman" w:hAnsi="Times New Roman" w:cs="Times New Roman"/>
          <w:b/>
          <w:bCs/>
          <w:i/>
          <w:iCs/>
          <w:sz w:val="24"/>
          <w:szCs w:val="24"/>
          <w:lang w:eastAsia="es-CO"/>
        </w:rPr>
        <w:t>de</w:t>
      </w:r>
      <w:r w:rsidRPr="00354A8B">
        <w:rPr>
          <w:rFonts w:ascii="Times New Roman" w:eastAsia="Times New Roman" w:hAnsi="Times New Roman" w:cs="Times New Roman"/>
          <w:b/>
          <w:i/>
          <w:iCs/>
          <w:sz w:val="24"/>
          <w:szCs w:val="24"/>
          <w:lang w:eastAsia="es-CO"/>
        </w:rPr>
        <w:t xml:space="preserve"> la Corporación</w:t>
      </w:r>
      <w:r w:rsidRPr="00354A8B">
        <w:rPr>
          <w:rFonts w:ascii="Times New Roman" w:eastAsia="Times New Roman" w:hAnsi="Times New Roman" w:cs="Times New Roman"/>
          <w:b/>
          <w:bCs/>
          <w:i/>
          <w:iCs/>
          <w:sz w:val="24"/>
          <w:szCs w:val="24"/>
          <w:lang w:eastAsia="es-CO"/>
        </w:rPr>
        <w:t>, la solidaridad del socio no implica una responsabilidad ilimitada</w:t>
      </w:r>
      <w:r w:rsidRPr="00354A8B">
        <w:rPr>
          <w:rFonts w:ascii="Times New Roman" w:eastAsia="Times New Roman" w:hAnsi="Times New Roman" w:cs="Times New Roman"/>
          <w:b/>
          <w:i/>
          <w:iCs/>
          <w:sz w:val="24"/>
          <w:szCs w:val="24"/>
          <w:lang w:eastAsia="es-CO"/>
        </w:rPr>
        <w:t xml:space="preserve">, como lo sostiene el actor, sino que </w:t>
      </w:r>
      <w:r w:rsidRPr="00354A8B">
        <w:rPr>
          <w:rFonts w:ascii="Times New Roman" w:eastAsia="Times New Roman" w:hAnsi="Times New Roman" w:cs="Times New Roman"/>
          <w:b/>
          <w:bCs/>
          <w:i/>
          <w:iCs/>
          <w:sz w:val="24"/>
          <w:szCs w:val="24"/>
          <w:lang w:eastAsia="es-CO"/>
        </w:rPr>
        <w:t xml:space="preserve">claramente el legislador reduce la responsabilidad del socio a una parte proporcional que le corresponde a cada </w:t>
      </w:r>
      <w:proofErr w:type="gramStart"/>
      <w:r w:rsidRPr="00354A8B">
        <w:rPr>
          <w:rFonts w:ascii="Times New Roman" w:eastAsia="Times New Roman" w:hAnsi="Times New Roman" w:cs="Times New Roman"/>
          <w:b/>
          <w:bCs/>
          <w:i/>
          <w:iCs/>
          <w:sz w:val="24"/>
          <w:szCs w:val="24"/>
          <w:lang w:eastAsia="es-CO"/>
        </w:rPr>
        <w:t>cual</w:t>
      </w:r>
      <w:proofErr w:type="gramEnd"/>
      <w:r w:rsidRPr="00354A8B">
        <w:rPr>
          <w:rFonts w:ascii="Times New Roman" w:eastAsia="Times New Roman" w:hAnsi="Times New Roman" w:cs="Times New Roman"/>
          <w:b/>
          <w:bCs/>
          <w:i/>
          <w:iCs/>
          <w:sz w:val="24"/>
          <w:szCs w:val="24"/>
          <w:lang w:eastAsia="es-CO"/>
        </w:rPr>
        <w:t xml:space="preserve"> en la sociedad, esto es `a prorrata de sus aporte en la misma y el tiempo durante el cual lo hubieren poseído en el respectivo período gravable´</w:t>
      </w:r>
      <w:r w:rsidRPr="00354A8B">
        <w:rPr>
          <w:rFonts w:ascii="Times New Roman" w:eastAsia="Times New Roman" w:hAnsi="Times New Roman" w:cs="Times New Roman"/>
          <w:b/>
          <w:i/>
          <w:iCs/>
          <w:sz w:val="24"/>
          <w:szCs w:val="24"/>
          <w:lang w:eastAsia="es-CO"/>
        </w:rPr>
        <w:t xml:space="preserve">, tomando en consideración su estatus </w:t>
      </w:r>
      <w:r w:rsidRPr="00354A8B">
        <w:rPr>
          <w:rFonts w:ascii="Times New Roman" w:eastAsia="Times New Roman" w:hAnsi="Times New Roman" w:cs="Times New Roman"/>
          <w:b/>
          <w:bCs/>
          <w:i/>
          <w:iCs/>
          <w:sz w:val="24"/>
          <w:szCs w:val="24"/>
          <w:lang w:eastAsia="es-CO"/>
        </w:rPr>
        <w:t>de</w:t>
      </w:r>
      <w:r w:rsidRPr="00354A8B">
        <w:rPr>
          <w:rFonts w:ascii="Times New Roman" w:eastAsia="Times New Roman" w:hAnsi="Times New Roman" w:cs="Times New Roman"/>
          <w:b/>
          <w:i/>
          <w:iCs/>
          <w:sz w:val="24"/>
          <w:szCs w:val="24"/>
          <w:lang w:eastAsia="es-CO"/>
        </w:rPr>
        <w:t xml:space="preserve"> socio en la misma (…)” </w:t>
      </w:r>
      <w:r w:rsidRPr="00354A8B">
        <w:rPr>
          <w:rFonts w:ascii="Times New Roman" w:eastAsia="Times New Roman" w:hAnsi="Times New Roman" w:cs="Times New Roman"/>
          <w:b/>
          <w:sz w:val="24"/>
          <w:szCs w:val="24"/>
          <w:lang w:eastAsia="es-CO"/>
        </w:rPr>
        <w:t xml:space="preserve">(negrilla fuera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texto).</w:t>
      </w:r>
    </w:p>
    <w:p w14:paraId="5DCF065C" w14:textId="12C55F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b/>
          <w:sz w:val="24"/>
          <w:szCs w:val="24"/>
          <w:lang w:eastAsia="es-CO"/>
        </w:rPr>
        <w:t xml:space="preserve">13. ¿Cómo han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interpretarse los aportes regulados por los artículos 319, 319-3 y 319-5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Estatuto Tributario para efectos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aplicar el artículo 428-2 </w:t>
      </w:r>
      <w:proofErr w:type="spellStart"/>
      <w:r w:rsidRPr="00354A8B">
        <w:rPr>
          <w:rFonts w:ascii="Times New Roman" w:eastAsia="Times New Roman" w:hAnsi="Times New Roman" w:cs="Times New Roman"/>
          <w:b/>
          <w:i/>
          <w:iCs/>
          <w:sz w:val="24"/>
          <w:szCs w:val="24"/>
          <w:lang w:eastAsia="es-CO"/>
        </w:rPr>
        <w:t>ibídem</w:t>
      </w:r>
      <w:proofErr w:type="spellEnd"/>
      <w:r w:rsidRPr="00354A8B">
        <w:rPr>
          <w:rFonts w:ascii="Times New Roman" w:eastAsia="Times New Roman" w:hAnsi="Times New Roman" w:cs="Times New Roman"/>
          <w:b/>
          <w:sz w:val="24"/>
          <w:szCs w:val="24"/>
          <w:lang w:eastAsia="es-CO"/>
        </w:rPr>
        <w:t xml:space="preserve">, en atención a lo señalado por el literal 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artículo 421 </w:t>
      </w:r>
      <w:proofErr w:type="spellStart"/>
      <w:r w:rsidRPr="00354A8B">
        <w:rPr>
          <w:rFonts w:ascii="Times New Roman" w:eastAsia="Times New Roman" w:hAnsi="Times New Roman" w:cs="Times New Roman"/>
          <w:b/>
          <w:i/>
          <w:iCs/>
          <w:sz w:val="24"/>
          <w:szCs w:val="24"/>
          <w:lang w:eastAsia="es-CO"/>
        </w:rPr>
        <w:t>ibídem</w:t>
      </w:r>
      <w:proofErr w:type="spellEnd"/>
      <w:r w:rsidRPr="00354A8B">
        <w:rPr>
          <w:rFonts w:ascii="Times New Roman" w:eastAsia="Times New Roman" w:hAnsi="Times New Roman" w:cs="Times New Roman"/>
          <w:b/>
          <w:sz w:val="24"/>
          <w:szCs w:val="24"/>
          <w:lang w:eastAsia="es-CO"/>
        </w:rPr>
        <w:t>?</w:t>
      </w:r>
    </w:p>
    <w:p w14:paraId="6A33F227" w14:textId="53C90212"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El artículo 319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dispone una serie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condiciones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imprescindible acatamiento a fin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que los aportes en dinero o en especie a sociedades nacionales no constituyan ingreso gravado con el impuesto sobre la renta y complementarios. Asimismo, el artículo 319-7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apareja que las fusiones y escisiones adquisitivas o </w:t>
      </w:r>
      <w:proofErr w:type="spellStart"/>
      <w:r w:rsidRPr="00354A8B">
        <w:rPr>
          <w:rFonts w:ascii="Times New Roman" w:eastAsia="Times New Roman" w:hAnsi="Times New Roman" w:cs="Times New Roman"/>
          <w:sz w:val="24"/>
          <w:szCs w:val="24"/>
          <w:lang w:eastAsia="es-CO"/>
        </w:rPr>
        <w:t>reorganizativas</w:t>
      </w:r>
      <w:proofErr w:type="spellEnd"/>
      <w:r w:rsidRPr="00354A8B">
        <w:rPr>
          <w:rFonts w:ascii="Times New Roman" w:eastAsia="Times New Roman" w:hAnsi="Times New Roman" w:cs="Times New Roman"/>
          <w:sz w:val="24"/>
          <w:szCs w:val="24"/>
          <w:lang w:eastAsia="es-CO"/>
        </w:rPr>
        <w:t xml:space="preserve">,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las que no se verifique la observancia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los requisitos previstos en los artículos 319-3 a 319-6 </w:t>
      </w:r>
      <w:proofErr w:type="spellStart"/>
      <w:r w:rsidRPr="00354A8B">
        <w:rPr>
          <w:rFonts w:ascii="Times New Roman" w:eastAsia="Times New Roman" w:hAnsi="Times New Roman" w:cs="Times New Roman"/>
          <w:i/>
          <w:iCs/>
          <w:sz w:val="24"/>
          <w:szCs w:val="24"/>
          <w:lang w:eastAsia="es-CO"/>
        </w:rPr>
        <w:t>ibídem</w:t>
      </w:r>
      <w:proofErr w:type="spellEnd"/>
      <w:r w:rsidRPr="00354A8B">
        <w:rPr>
          <w:rFonts w:ascii="Times New Roman" w:eastAsia="Times New Roman" w:hAnsi="Times New Roman" w:cs="Times New Roman"/>
          <w:sz w:val="24"/>
          <w:szCs w:val="24"/>
          <w:lang w:eastAsia="es-CO"/>
        </w:rPr>
        <w:t xml:space="preserve">, constituyen enajenación para efectos tributarios y están gravadas con el citado tributo. </w:t>
      </w:r>
    </w:p>
    <w:p w14:paraId="65DDB03C"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t xml:space="preserve">A su vez, el artículo 428-2 </w:t>
      </w:r>
      <w:proofErr w:type="spellStart"/>
      <w:r w:rsidRPr="00354A8B">
        <w:rPr>
          <w:rFonts w:ascii="Times New Roman" w:eastAsia="Times New Roman" w:hAnsi="Times New Roman" w:cs="Times New Roman"/>
          <w:i/>
          <w:iCs/>
          <w:sz w:val="24"/>
          <w:szCs w:val="24"/>
          <w:lang w:eastAsia="es-CO"/>
        </w:rPr>
        <w:t>ibídem</w:t>
      </w:r>
      <w:proofErr w:type="spellEnd"/>
      <w:r w:rsidRPr="00354A8B">
        <w:rPr>
          <w:rFonts w:ascii="Times New Roman" w:eastAsia="Times New Roman" w:hAnsi="Times New Roman" w:cs="Times New Roman"/>
          <w:sz w:val="24"/>
          <w:szCs w:val="24"/>
          <w:lang w:eastAsia="es-CO"/>
        </w:rPr>
        <w:t xml:space="preserve"> consagra:</w:t>
      </w:r>
    </w:p>
    <w:p w14:paraId="04BEE77C"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i/>
          <w:iCs/>
          <w:sz w:val="24"/>
          <w:szCs w:val="24"/>
          <w:lang w:eastAsia="es-CO"/>
        </w:rPr>
        <w:t xml:space="preserve">“ARTÍCULO 428-2. EFECTOS TRIBUTARIOS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FUSION Y ESCISION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SOCIEDADES. &lt;Artículo modificado por el artículo 41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Ley 1607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2012. El nuevo texto es el siguiente:&gt; Lo dispuesto en los artículos 319, 319-3 y 319-5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este Estatuto, </w:t>
      </w:r>
      <w:r w:rsidRPr="00354A8B">
        <w:rPr>
          <w:rFonts w:ascii="Times New Roman" w:eastAsia="Times New Roman" w:hAnsi="Times New Roman" w:cs="Times New Roman"/>
          <w:bCs/>
          <w:i/>
          <w:iCs/>
          <w:sz w:val="24"/>
          <w:szCs w:val="24"/>
          <w:lang w:eastAsia="es-CO"/>
        </w:rPr>
        <w:t>es igualmente válido en materia del impuesto sobre las ventas</w:t>
      </w: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t xml:space="preserve">Por su parte, el artículo 421 </w:t>
      </w:r>
      <w:proofErr w:type="spellStart"/>
      <w:r w:rsidRPr="00354A8B">
        <w:rPr>
          <w:rFonts w:ascii="Times New Roman" w:eastAsia="Times New Roman" w:hAnsi="Times New Roman" w:cs="Times New Roman"/>
          <w:i/>
          <w:iCs/>
          <w:sz w:val="24"/>
          <w:szCs w:val="24"/>
          <w:lang w:eastAsia="es-CO"/>
        </w:rPr>
        <w:t>ibídem</w:t>
      </w:r>
      <w:proofErr w:type="spellEnd"/>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instituye: </w:t>
      </w:r>
    </w:p>
    <w:p w14:paraId="2AC332ED"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lastRenderedPageBreak/>
        <w:t xml:space="preserve">“ARTÍCULO 421. HECHOS QUE SE CONSIDERAN VENTA. &lt;Fuente original compilada: D. 3541/83 Art. 2o.&gt; Para los efectos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l presente Libro, se consideran ventas: </w:t>
      </w:r>
    </w:p>
    <w:p w14:paraId="1D856E63" w14:textId="77777777" w:rsidR="00354A8B" w:rsidRPr="00354A8B" w:rsidRDefault="00354A8B" w:rsidP="00354A8B">
      <w:pPr>
        <w:spacing w:line="360" w:lineRule="auto"/>
        <w:jc w:val="both"/>
        <w:rPr>
          <w:rFonts w:ascii="Times New Roman" w:eastAsia="Times New Roman" w:hAnsi="Times New Roman" w:cs="Times New Roman"/>
          <w:i/>
          <w:iCs/>
          <w:sz w:val="24"/>
          <w:szCs w:val="24"/>
          <w:lang w:eastAsia="es-CO"/>
        </w:rPr>
      </w:pPr>
      <w:r w:rsidRPr="00354A8B">
        <w:rPr>
          <w:rFonts w:ascii="Times New Roman" w:eastAsia="Times New Roman" w:hAnsi="Times New Roman" w:cs="Times New Roman"/>
          <w:i/>
          <w:iCs/>
          <w:sz w:val="24"/>
          <w:szCs w:val="24"/>
          <w:lang w:eastAsia="es-CO"/>
        </w:rPr>
        <w:t>a.</w:t>
      </w:r>
      <w:r w:rsidRPr="00354A8B">
        <w:rPr>
          <w:rFonts w:ascii="Times New Roman" w:eastAsia="Times New Roman" w:hAnsi="Times New Roman" w:cs="Times New Roman"/>
          <w:bCs/>
          <w:i/>
          <w:iCs/>
          <w:sz w:val="24"/>
          <w:szCs w:val="24"/>
          <w:lang w:eastAsia="es-CO"/>
        </w:rPr>
        <w:t xml:space="preserve"> Todos los actos que impliquen la transferencia del dominio a título gratuito u oneroso de bienes corporales muebles</w:t>
      </w:r>
      <w:r w:rsidRPr="00354A8B">
        <w:rPr>
          <w:rFonts w:ascii="Times New Roman" w:eastAsia="Times New Roman" w:hAnsi="Times New Roman" w:cs="Times New Roman"/>
          <w:i/>
          <w:iCs/>
          <w:sz w:val="24"/>
          <w:szCs w:val="24"/>
          <w:lang w:eastAsia="es-CO"/>
        </w:rPr>
        <w:t xml:space="preserve">, independientemente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signación que se dé a los contratos o negociaciones que originen esa transferencia y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las condiciones pactadas por las partes, sea que se realicen a nombre propio, por cuenta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terceros a nombre propio, o por cuenta y a nombre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terceros.</w:t>
      </w:r>
    </w:p>
    <w:p w14:paraId="514D6B98"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i/>
          <w:iCs/>
          <w:sz w:val="24"/>
          <w:szCs w:val="24"/>
          <w:lang w:eastAsia="es-CO"/>
        </w:rPr>
        <w:t xml:space="preserv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 </w:t>
      </w:r>
    </w:p>
    <w:p w14:paraId="22258E25" w14:textId="77777777" w:rsidR="00354A8B" w:rsidRPr="00354A8B" w:rsidRDefault="00354A8B" w:rsidP="00354A8B">
      <w:pPr>
        <w:spacing w:line="360" w:lineRule="auto"/>
        <w:jc w:val="both"/>
        <w:rPr>
          <w:rFonts w:ascii="Times New Roman" w:eastAsia="Times New Roman" w:hAnsi="Times New Roman" w:cs="Times New Roman"/>
          <w:b/>
          <w:sz w:val="24"/>
          <w:szCs w:val="24"/>
          <w:lang w:eastAsia="es-CO"/>
        </w:rPr>
      </w:pPr>
      <w:r w:rsidRPr="00354A8B">
        <w:rPr>
          <w:rFonts w:ascii="Times New Roman" w:eastAsia="Times New Roman" w:hAnsi="Times New Roman" w:cs="Times New Roman"/>
          <w:sz w:val="24"/>
          <w:szCs w:val="24"/>
          <w:lang w:eastAsia="es-CO"/>
        </w:rPr>
        <w:t xml:space="preserve">Por lo anterior, si bien es posible considerar que los aportes a sociedades nacionales, así como aquellos provenidos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fusiones y escisiones adquisitivas y </w:t>
      </w:r>
      <w:proofErr w:type="spellStart"/>
      <w:r w:rsidRPr="00354A8B">
        <w:rPr>
          <w:rFonts w:ascii="Times New Roman" w:eastAsia="Times New Roman" w:hAnsi="Times New Roman" w:cs="Times New Roman"/>
          <w:sz w:val="24"/>
          <w:szCs w:val="24"/>
          <w:lang w:eastAsia="es-CO"/>
        </w:rPr>
        <w:t>reorganizativas</w:t>
      </w:r>
      <w:proofErr w:type="spellEnd"/>
      <w:r w:rsidRPr="00354A8B">
        <w:rPr>
          <w:rFonts w:ascii="Times New Roman" w:eastAsia="Times New Roman" w:hAnsi="Times New Roman" w:cs="Times New Roman"/>
          <w:sz w:val="24"/>
          <w:szCs w:val="24"/>
          <w:lang w:eastAsia="es-CO"/>
        </w:rPr>
        <w:t xml:space="preserve">, a la luz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literal 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artículo 421 </w:t>
      </w:r>
      <w:proofErr w:type="spellStart"/>
      <w:r w:rsidRPr="00354A8B">
        <w:rPr>
          <w:rFonts w:ascii="Times New Roman" w:eastAsia="Times New Roman" w:hAnsi="Times New Roman" w:cs="Times New Roman"/>
          <w:i/>
          <w:iCs/>
          <w:sz w:val="24"/>
          <w:szCs w:val="24"/>
          <w:lang w:eastAsia="es-CO"/>
        </w:rPr>
        <w:t>ibídem</w:t>
      </w:r>
      <w:proofErr w:type="spellEnd"/>
      <w:r w:rsidRPr="00354A8B">
        <w:rPr>
          <w:rFonts w:ascii="Times New Roman" w:eastAsia="Times New Roman" w:hAnsi="Times New Roman" w:cs="Times New Roman"/>
          <w:sz w:val="24"/>
          <w:szCs w:val="24"/>
          <w:lang w:eastAsia="es-CO"/>
        </w:rPr>
        <w:t xml:space="preserve">, estarían gravados con el impuesto sobre las ventas toda vez que involucran una transferencia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dominio a favor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una persona jurídica; no es menos cierto que, conforme al artículo 428-2 </w:t>
      </w:r>
      <w:proofErr w:type="spellStart"/>
      <w:r w:rsidRPr="00354A8B">
        <w:rPr>
          <w:rFonts w:ascii="Times New Roman" w:eastAsia="Times New Roman" w:hAnsi="Times New Roman" w:cs="Times New Roman"/>
          <w:i/>
          <w:iCs/>
          <w:sz w:val="24"/>
          <w:szCs w:val="24"/>
          <w:lang w:eastAsia="es-CO"/>
        </w:rPr>
        <w:t>ibídem</w:t>
      </w:r>
      <w:proofErr w:type="spellEnd"/>
      <w:r w:rsidRPr="00354A8B">
        <w:rPr>
          <w:rFonts w:ascii="Times New Roman" w:eastAsia="Times New Roman" w:hAnsi="Times New Roman" w:cs="Times New Roman"/>
          <w:sz w:val="24"/>
          <w:szCs w:val="24"/>
          <w:lang w:eastAsia="es-CO"/>
        </w:rPr>
        <w:t xml:space="preserve">, se excluyen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comentado gravamen siempre que obedezcan las condiciones comprendidas en los artículos 319, 319-3 y 319-5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l Estatuto Tributario. </w:t>
      </w:r>
      <w:r w:rsidRPr="00354A8B">
        <w:rPr>
          <w:rFonts w:ascii="Times New Roman" w:eastAsia="Times New Roman" w:hAnsi="Times New Roman" w:cs="Times New Roman"/>
          <w:b/>
          <w:sz w:val="24"/>
          <w:szCs w:val="24"/>
          <w:lang w:eastAsia="es-CO"/>
        </w:rPr>
        <w:t xml:space="preserve">En otras palabras, si el aporte social no genera el impuesto sobre la renta y complementarios, idéntica circunstancia ocurre respecto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impuesto sobre las ventas. </w:t>
      </w:r>
      <w:r w:rsidRPr="00354A8B">
        <w:rPr>
          <w:rFonts w:ascii="Times New Roman" w:eastAsia="Times New Roman" w:hAnsi="Times New Roman" w:cs="Times New Roman"/>
          <w:b/>
          <w:sz w:val="24"/>
          <w:szCs w:val="24"/>
          <w:lang w:eastAsia="es-CO"/>
        </w:rPr>
        <w:br/>
      </w:r>
      <w:r w:rsidRPr="00354A8B">
        <w:rPr>
          <w:rFonts w:ascii="Times New Roman" w:eastAsia="Times New Roman" w:hAnsi="Times New Roman" w:cs="Times New Roman"/>
          <w:b/>
          <w:sz w:val="24"/>
          <w:szCs w:val="24"/>
          <w:lang w:eastAsia="es-CO"/>
        </w:rPr>
        <w:br/>
        <w:t xml:space="preserve">14. ¿Será objeto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reglamentación, en los términos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artículo 136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la Ley 1607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2012, el artículo 579-2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l Estatuto Tributario en cuanto a la presentación electrónica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 xml:space="preserve"> </w:t>
      </w:r>
      <w:r w:rsidRPr="00354A8B">
        <w:rPr>
          <w:rFonts w:ascii="Times New Roman" w:eastAsia="Times New Roman" w:hAnsi="Times New Roman" w:cs="Times New Roman"/>
          <w:b/>
          <w:bCs/>
          <w:sz w:val="24"/>
          <w:szCs w:val="24"/>
          <w:lang w:eastAsia="es-CO"/>
        </w:rPr>
        <w:t>de</w:t>
      </w:r>
      <w:r w:rsidRPr="00354A8B">
        <w:rPr>
          <w:rFonts w:ascii="Times New Roman" w:eastAsia="Times New Roman" w:hAnsi="Times New Roman" w:cs="Times New Roman"/>
          <w:b/>
          <w:sz w:val="24"/>
          <w:szCs w:val="24"/>
          <w:lang w:eastAsia="es-CO"/>
        </w:rPr>
        <w:t>claraciones?</w:t>
      </w:r>
    </w:p>
    <w:p w14:paraId="15CAF8D0" w14:textId="7B5E8E13" w:rsidR="00354A8B" w:rsidRPr="00354A8B" w:rsidRDefault="00354A8B" w:rsidP="00354A8B">
      <w:pPr>
        <w:spacing w:line="360" w:lineRule="auto"/>
        <w:jc w:val="both"/>
        <w:rPr>
          <w:rFonts w:ascii="Times New Roman" w:eastAsia="Times New Roman" w:hAnsi="Times New Roman" w:cs="Times New Roman"/>
          <w:b/>
          <w:sz w:val="32"/>
          <w:szCs w:val="32"/>
          <w:lang w:eastAsia="es-CO"/>
        </w:rPr>
      </w:pPr>
      <w:r w:rsidRPr="00354A8B">
        <w:rPr>
          <w:rFonts w:ascii="Times New Roman" w:eastAsia="Times New Roman" w:hAnsi="Times New Roman" w:cs="Times New Roman"/>
          <w:b/>
          <w:sz w:val="24"/>
          <w:szCs w:val="24"/>
          <w:lang w:eastAsia="es-CO"/>
        </w:rPr>
        <w:t xml:space="preserve"> </w:t>
      </w:r>
      <w:r w:rsidRPr="00354A8B">
        <w:rPr>
          <w:rFonts w:ascii="Times New Roman" w:eastAsia="Times New Roman" w:hAnsi="Times New Roman" w:cs="Times New Roman"/>
          <w:sz w:val="24"/>
          <w:szCs w:val="24"/>
          <w:lang w:eastAsia="es-CO"/>
        </w:rPr>
        <w:br/>
        <w:t xml:space="preserve">Al respecto, el tema consultado está siendo objeto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estudio para su respectiva reglamentación.</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b/>
          <w:sz w:val="32"/>
          <w:szCs w:val="32"/>
          <w:highlight w:val="green"/>
          <w:lang w:eastAsia="es-CO"/>
        </w:rPr>
        <w:t xml:space="preserve">15. ¿Las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claraciones tributarias que se hayan presentado por un medio distinto al electrónico, a pesar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que el artículo 579-2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l Estatuto Tributario y la Resolución 12761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l 9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diciembre </w:t>
      </w:r>
      <w:r w:rsidRPr="00354A8B">
        <w:rPr>
          <w:rFonts w:ascii="Times New Roman" w:eastAsia="Times New Roman" w:hAnsi="Times New Roman" w:cs="Times New Roman"/>
          <w:b/>
          <w:bCs/>
          <w:sz w:val="32"/>
          <w:szCs w:val="32"/>
          <w:highlight w:val="green"/>
          <w:lang w:eastAsia="es-CO"/>
        </w:rPr>
        <w:lastRenderedPageBreak/>
        <w:t>de</w:t>
      </w:r>
      <w:r w:rsidRPr="00354A8B">
        <w:rPr>
          <w:rFonts w:ascii="Times New Roman" w:eastAsia="Times New Roman" w:hAnsi="Times New Roman" w:cs="Times New Roman"/>
          <w:b/>
          <w:sz w:val="32"/>
          <w:szCs w:val="32"/>
          <w:highlight w:val="green"/>
          <w:lang w:eastAsia="es-CO"/>
        </w:rPr>
        <w:t xml:space="preserve"> 2011 exigen </w:t>
      </w:r>
      <w:r w:rsidR="000F475E" w:rsidRPr="00354A8B">
        <w:rPr>
          <w:rFonts w:ascii="Times New Roman" w:eastAsia="Times New Roman" w:hAnsi="Times New Roman" w:cs="Times New Roman"/>
          <w:b/>
          <w:sz w:val="32"/>
          <w:szCs w:val="32"/>
          <w:highlight w:val="green"/>
          <w:lang w:eastAsia="es-CO"/>
        </w:rPr>
        <w:t>este</w:t>
      </w:r>
      <w:r w:rsidRPr="00354A8B">
        <w:rPr>
          <w:rFonts w:ascii="Times New Roman" w:eastAsia="Times New Roman" w:hAnsi="Times New Roman" w:cs="Times New Roman"/>
          <w:b/>
          <w:sz w:val="32"/>
          <w:szCs w:val="32"/>
          <w:highlight w:val="green"/>
          <w:lang w:eastAsia="es-CO"/>
        </w:rPr>
        <w:t xml:space="preserve"> último, se pueden subsanar en los términos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la Circular 00066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l 24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julio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2008?</w:t>
      </w:r>
    </w:p>
    <w:p w14:paraId="26B7EF19" w14:textId="77777777" w:rsidR="00354A8B" w:rsidRPr="00354A8B" w:rsidRDefault="00354A8B" w:rsidP="00354A8B">
      <w:pPr>
        <w:spacing w:line="360" w:lineRule="auto"/>
        <w:jc w:val="both"/>
        <w:rPr>
          <w:rFonts w:ascii="Times New Roman" w:eastAsia="Times New Roman" w:hAnsi="Times New Roman" w:cs="Times New Roman"/>
          <w:b/>
          <w:sz w:val="32"/>
          <w:szCs w:val="32"/>
          <w:lang w:eastAsia="es-CO"/>
        </w:rPr>
      </w:pPr>
      <w:r w:rsidRPr="00354A8B">
        <w:rPr>
          <w:rFonts w:ascii="Times New Roman" w:eastAsia="Times New Roman" w:hAnsi="Times New Roman" w:cs="Times New Roman"/>
          <w:b/>
          <w:sz w:val="32"/>
          <w:szCs w:val="32"/>
          <w:lang w:eastAsia="es-CO"/>
        </w:rPr>
        <w:t xml:space="preserve">El numeral 2 </w:t>
      </w:r>
      <w:r w:rsidRPr="00354A8B">
        <w:rPr>
          <w:rFonts w:ascii="Times New Roman" w:eastAsia="Times New Roman" w:hAnsi="Times New Roman" w:cs="Times New Roman"/>
          <w:b/>
          <w:bCs/>
          <w:sz w:val="32"/>
          <w:szCs w:val="32"/>
          <w:lang w:eastAsia="es-CO"/>
        </w:rPr>
        <w:t>de</w:t>
      </w:r>
      <w:r w:rsidRPr="00354A8B">
        <w:rPr>
          <w:rFonts w:ascii="Times New Roman" w:eastAsia="Times New Roman" w:hAnsi="Times New Roman" w:cs="Times New Roman"/>
          <w:b/>
          <w:sz w:val="32"/>
          <w:szCs w:val="32"/>
          <w:lang w:eastAsia="es-CO"/>
        </w:rPr>
        <w:t xml:space="preserve"> la Circular 00066 </w:t>
      </w:r>
      <w:r w:rsidRPr="00354A8B">
        <w:rPr>
          <w:rFonts w:ascii="Times New Roman" w:eastAsia="Times New Roman" w:hAnsi="Times New Roman" w:cs="Times New Roman"/>
          <w:b/>
          <w:bCs/>
          <w:sz w:val="32"/>
          <w:szCs w:val="32"/>
          <w:lang w:eastAsia="es-CO"/>
        </w:rPr>
        <w:t>de</w:t>
      </w:r>
      <w:r w:rsidRPr="00354A8B">
        <w:rPr>
          <w:rFonts w:ascii="Times New Roman" w:eastAsia="Times New Roman" w:hAnsi="Times New Roman" w:cs="Times New Roman"/>
          <w:b/>
          <w:sz w:val="32"/>
          <w:szCs w:val="32"/>
          <w:lang w:eastAsia="es-CO"/>
        </w:rPr>
        <w:t xml:space="preserve"> 2008 prescribe:</w:t>
      </w:r>
    </w:p>
    <w:p w14:paraId="795C5A03" w14:textId="77777777" w:rsidR="00354A8B" w:rsidRPr="00354A8B" w:rsidRDefault="00354A8B" w:rsidP="00354A8B">
      <w:pPr>
        <w:spacing w:line="360" w:lineRule="auto"/>
        <w:jc w:val="both"/>
        <w:rPr>
          <w:rFonts w:ascii="Times New Roman" w:eastAsia="Times New Roman" w:hAnsi="Times New Roman" w:cs="Times New Roman"/>
          <w:b/>
          <w:bCs/>
          <w:i/>
          <w:iCs/>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b/>
          <w:bCs/>
          <w:i/>
          <w:iCs/>
          <w:sz w:val="24"/>
          <w:szCs w:val="24"/>
          <w:highlight w:val="cyan"/>
          <w:lang w:eastAsia="es-CO"/>
        </w:rPr>
        <w:t>“2. FORMA DE SUBSANAR VOLUNTARIAMENTE EL ERROR EN EL MEDIO DE PRESENTACIÓN DE DECLARACIONES TRIBUTARIAS PREVIAMENTE A LA EXPEDICIÓN DEL AUTO DECLARATIVO.</w:t>
      </w:r>
    </w:p>
    <w:p w14:paraId="66F60D50" w14:textId="77777777" w:rsidR="00354A8B" w:rsidRPr="00354A8B" w:rsidRDefault="00354A8B" w:rsidP="00354A8B">
      <w:pPr>
        <w:spacing w:line="360" w:lineRule="auto"/>
        <w:jc w:val="both"/>
        <w:rPr>
          <w:rFonts w:ascii="Times New Roman" w:eastAsia="Times New Roman" w:hAnsi="Times New Roman" w:cs="Times New Roman"/>
          <w:sz w:val="24"/>
          <w:szCs w:val="24"/>
          <w:lang w:eastAsia="es-CO"/>
        </w:rPr>
      </w:pP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2.1. Los contribuyentes o responsables que presenten oportunamente sus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claraciones tributarias en forma litográfica, teniendo la obligación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hacerlo en forma virtual y respecto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las cuales no se haya proferido por parte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Administración, el auto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clarativo que las tenga por no presentadas, </w:t>
      </w:r>
      <w:r w:rsidRPr="00354A8B">
        <w:rPr>
          <w:rFonts w:ascii="Times New Roman" w:eastAsia="Times New Roman" w:hAnsi="Times New Roman" w:cs="Times New Roman"/>
          <w:bCs/>
          <w:i/>
          <w:iCs/>
          <w:sz w:val="24"/>
          <w:szCs w:val="24"/>
          <w:lang w:eastAsia="es-CO"/>
        </w:rPr>
        <w:t>podrán subsanar voluntariamente el medio de presentación por el que corresponda, siguiendo el procedimiento establecido por el servicio informático electrónico de la entidad</w:t>
      </w:r>
      <w:r w:rsidRPr="00354A8B">
        <w:rPr>
          <w:rFonts w:ascii="Times New Roman" w:eastAsia="Times New Roman" w:hAnsi="Times New Roman" w:cs="Times New Roman"/>
          <w:i/>
          <w:iCs/>
          <w:sz w:val="24"/>
          <w:szCs w:val="24"/>
          <w:lang w:eastAsia="es-CO"/>
        </w:rPr>
        <w:t xml:space="preserve"> (con una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que reproduce los datos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inicial, la cual estará dispuesta para la firma y presentación) </w:t>
      </w:r>
      <w:r w:rsidRPr="00354A8B">
        <w:rPr>
          <w:rFonts w:ascii="Times New Roman" w:eastAsia="Times New Roman" w:hAnsi="Times New Roman" w:cs="Times New Roman"/>
          <w:bCs/>
          <w:i/>
          <w:iCs/>
          <w:sz w:val="24"/>
          <w:szCs w:val="24"/>
          <w:lang w:eastAsia="es-CO"/>
        </w:rPr>
        <w:t>sin que haya lugar a liquidar sanción por extemporaneidad</w:t>
      </w:r>
      <w:r w:rsidRPr="00354A8B">
        <w:rPr>
          <w:rFonts w:ascii="Times New Roman" w:eastAsia="Times New Roman" w:hAnsi="Times New Roman" w:cs="Times New Roman"/>
          <w:i/>
          <w:iCs/>
          <w:sz w:val="24"/>
          <w:szCs w:val="24"/>
          <w:lang w:eastAsia="es-CO"/>
        </w:rPr>
        <w:t xml:space="preserve">. Lo anterior, siempre y cuando no haya lugar a la modificación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ningún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claración tributaria presentada inicialmente.</w:t>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sz w:val="24"/>
          <w:szCs w:val="24"/>
          <w:lang w:eastAsia="es-CO"/>
        </w:rPr>
        <w:br/>
      </w:r>
      <w:r w:rsidRPr="00354A8B">
        <w:rPr>
          <w:rFonts w:ascii="Times New Roman" w:eastAsia="Times New Roman" w:hAnsi="Times New Roman" w:cs="Times New Roman"/>
          <w:i/>
          <w:iCs/>
          <w:sz w:val="24"/>
          <w:szCs w:val="24"/>
          <w:lang w:eastAsia="es-CO"/>
        </w:rPr>
        <w:t xml:space="preserve">2.2 Los contribuyentes o responsables que presenten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manera extemporánea su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tributaria en forma litográfica teniendo la obligación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hacerlo en forma virtual, respecto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las cuales no se ha proferido por parte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Administración el auto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clarativo que las tenga como no presentadas, </w:t>
      </w:r>
      <w:r w:rsidRPr="00354A8B">
        <w:rPr>
          <w:rFonts w:ascii="Times New Roman" w:eastAsia="Times New Roman" w:hAnsi="Times New Roman" w:cs="Times New Roman"/>
          <w:bCs/>
          <w:i/>
          <w:iCs/>
          <w:sz w:val="24"/>
          <w:szCs w:val="24"/>
          <w:lang w:eastAsia="es-CO"/>
        </w:rPr>
        <w:t>podrán subsanar voluntariamente el medio de presentación por el que corresponda, siguiendo el procedimiento establecido por el servicio informático electrónico de la entidad</w:t>
      </w:r>
      <w:r w:rsidRPr="00354A8B">
        <w:rPr>
          <w:rFonts w:ascii="Times New Roman" w:eastAsia="Times New Roman" w:hAnsi="Times New Roman" w:cs="Times New Roman"/>
          <w:i/>
          <w:iCs/>
          <w:sz w:val="24"/>
          <w:szCs w:val="24"/>
          <w:lang w:eastAsia="es-CO"/>
        </w:rPr>
        <w:t xml:space="preserve"> (con una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que reproduce los datos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inicial, la cual estará dispuesta para la firma y presentación), </w:t>
      </w:r>
      <w:r w:rsidRPr="00354A8B">
        <w:rPr>
          <w:rFonts w:ascii="Times New Roman" w:eastAsia="Times New Roman" w:hAnsi="Times New Roman" w:cs="Times New Roman"/>
          <w:bCs/>
          <w:i/>
          <w:iCs/>
          <w:sz w:val="24"/>
          <w:szCs w:val="24"/>
          <w:lang w:eastAsia="es-CO"/>
        </w:rPr>
        <w:t>incluyendo la sanción por extemporaneidad y los intereses de mora a que hubiere lugar con corte a la fecha de presentación del medio litográfico</w:t>
      </w:r>
      <w:r w:rsidRPr="00354A8B">
        <w:rPr>
          <w:rFonts w:ascii="Times New Roman" w:eastAsia="Times New Roman" w:hAnsi="Times New Roman" w:cs="Times New Roman"/>
          <w:i/>
          <w:iCs/>
          <w:sz w:val="24"/>
          <w:szCs w:val="24"/>
          <w:lang w:eastAsia="es-CO"/>
        </w:rPr>
        <w:t xml:space="preserve">. Lo anterior, siempre y cuando no se modifique ningún valor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 la </w:t>
      </w:r>
      <w:r w:rsidRPr="00354A8B">
        <w:rPr>
          <w:rFonts w:ascii="Times New Roman" w:eastAsia="Times New Roman" w:hAnsi="Times New Roman" w:cs="Times New Roman"/>
          <w:bCs/>
          <w:i/>
          <w:iCs/>
          <w:sz w:val="24"/>
          <w:szCs w:val="24"/>
          <w:lang w:eastAsia="es-CO"/>
        </w:rPr>
        <w:t>de</w:t>
      </w:r>
      <w:r w:rsidRPr="00354A8B">
        <w:rPr>
          <w:rFonts w:ascii="Times New Roman" w:eastAsia="Times New Roman" w:hAnsi="Times New Roman" w:cs="Times New Roman"/>
          <w:i/>
          <w:iCs/>
          <w:sz w:val="24"/>
          <w:szCs w:val="24"/>
          <w:lang w:eastAsia="es-CO"/>
        </w:rPr>
        <w:t xml:space="preserve">claración presentada inicialmente.” </w:t>
      </w:r>
      <w:r w:rsidRPr="00354A8B">
        <w:rPr>
          <w:rFonts w:ascii="Times New Roman" w:eastAsia="Times New Roman" w:hAnsi="Times New Roman" w:cs="Times New Roman"/>
          <w:sz w:val="24"/>
          <w:szCs w:val="24"/>
          <w:lang w:eastAsia="es-CO"/>
        </w:rPr>
        <w:t xml:space="preserve">(negrilla fuera </w:t>
      </w:r>
      <w:r w:rsidRPr="00354A8B">
        <w:rPr>
          <w:rFonts w:ascii="Times New Roman" w:eastAsia="Times New Roman" w:hAnsi="Times New Roman" w:cs="Times New Roman"/>
          <w:bCs/>
          <w:sz w:val="24"/>
          <w:szCs w:val="24"/>
          <w:lang w:eastAsia="es-CO"/>
        </w:rPr>
        <w:t>de</w:t>
      </w:r>
      <w:r w:rsidRPr="00354A8B">
        <w:rPr>
          <w:rFonts w:ascii="Times New Roman" w:eastAsia="Times New Roman" w:hAnsi="Times New Roman" w:cs="Times New Roman"/>
          <w:sz w:val="24"/>
          <w:szCs w:val="24"/>
          <w:lang w:eastAsia="es-CO"/>
        </w:rPr>
        <w:t xml:space="preserve"> texto).</w:t>
      </w:r>
    </w:p>
    <w:p w14:paraId="0869A961" w14:textId="77777777" w:rsidR="00354A8B" w:rsidRPr="00354A8B" w:rsidRDefault="00354A8B" w:rsidP="00354A8B">
      <w:pPr>
        <w:spacing w:line="360" w:lineRule="auto"/>
        <w:jc w:val="both"/>
        <w:rPr>
          <w:rFonts w:ascii="Times New Roman" w:eastAsia="Times New Roman" w:hAnsi="Times New Roman" w:cs="Times New Roman"/>
          <w:b/>
          <w:sz w:val="32"/>
          <w:szCs w:val="32"/>
          <w:u w:val="single"/>
          <w:lang w:eastAsia="es-CO"/>
        </w:rPr>
      </w:pPr>
      <w:r w:rsidRPr="00354A8B">
        <w:rPr>
          <w:rFonts w:ascii="Times New Roman" w:eastAsia="Times New Roman" w:hAnsi="Times New Roman" w:cs="Times New Roman"/>
          <w:b/>
          <w:sz w:val="32"/>
          <w:szCs w:val="32"/>
          <w:highlight w:val="green"/>
          <w:lang w:eastAsia="es-CO"/>
        </w:rPr>
        <w:lastRenderedPageBreak/>
        <w:t xml:space="preserve">Siendo </w:t>
      </w:r>
      <w:proofErr w:type="gramStart"/>
      <w:r w:rsidRPr="00354A8B">
        <w:rPr>
          <w:rFonts w:ascii="Times New Roman" w:eastAsia="Times New Roman" w:hAnsi="Times New Roman" w:cs="Times New Roman"/>
          <w:b/>
          <w:sz w:val="32"/>
          <w:szCs w:val="32"/>
          <w:highlight w:val="green"/>
          <w:lang w:eastAsia="es-CO"/>
        </w:rPr>
        <w:t>que</w:t>
      </w:r>
      <w:proofErr w:type="gramEnd"/>
      <w:r w:rsidRPr="00354A8B">
        <w:rPr>
          <w:rFonts w:ascii="Times New Roman" w:eastAsia="Times New Roman" w:hAnsi="Times New Roman" w:cs="Times New Roman"/>
          <w:b/>
          <w:sz w:val="32"/>
          <w:szCs w:val="32"/>
          <w:highlight w:val="green"/>
          <w:lang w:eastAsia="es-CO"/>
        </w:rPr>
        <w:t xml:space="preserve"> a la fecha, los numerales 1 y 2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la mencionada Circular se encuentran vigentes; el contribuyente, responsable o agente retenedor que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biendo presentar las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claraciones tributarias a través </w:t>
      </w:r>
      <w:r w:rsidRPr="00354A8B">
        <w:rPr>
          <w:rFonts w:ascii="Times New Roman" w:eastAsia="Times New Roman" w:hAnsi="Times New Roman" w:cs="Times New Roman"/>
          <w:b/>
          <w:bCs/>
          <w:sz w:val="32"/>
          <w:szCs w:val="32"/>
          <w:highlight w:val="green"/>
          <w:lang w:eastAsia="es-CO"/>
        </w:rPr>
        <w:t>de</w:t>
      </w:r>
      <w:r w:rsidRPr="00354A8B">
        <w:rPr>
          <w:rFonts w:ascii="Times New Roman" w:eastAsia="Times New Roman" w:hAnsi="Times New Roman" w:cs="Times New Roman"/>
          <w:b/>
          <w:sz w:val="32"/>
          <w:szCs w:val="32"/>
          <w:highlight w:val="green"/>
          <w:lang w:eastAsia="es-CO"/>
        </w:rPr>
        <w:t xml:space="preserve"> medio electrónico, no atendió dicha formalidad, </w:t>
      </w:r>
      <w:r w:rsidRPr="00354A8B">
        <w:rPr>
          <w:rFonts w:ascii="Times New Roman" w:eastAsia="Times New Roman" w:hAnsi="Times New Roman" w:cs="Times New Roman"/>
          <w:b/>
          <w:sz w:val="32"/>
          <w:szCs w:val="32"/>
          <w:highlight w:val="green"/>
          <w:u w:val="single"/>
          <w:lang w:eastAsia="es-CO"/>
        </w:rPr>
        <w:t xml:space="preserve">puede enmendar la falta en los términos previstos por los numerales 2.1 y 2.2 previamente reseñados, para lo cual habrá </w:t>
      </w:r>
      <w:r w:rsidRPr="00354A8B">
        <w:rPr>
          <w:rFonts w:ascii="Times New Roman" w:eastAsia="Times New Roman" w:hAnsi="Times New Roman" w:cs="Times New Roman"/>
          <w:b/>
          <w:bCs/>
          <w:sz w:val="32"/>
          <w:szCs w:val="32"/>
          <w:highlight w:val="green"/>
          <w:u w:val="single"/>
          <w:lang w:eastAsia="es-CO"/>
        </w:rPr>
        <w:t>de</w:t>
      </w:r>
      <w:r w:rsidRPr="00354A8B">
        <w:rPr>
          <w:rFonts w:ascii="Times New Roman" w:eastAsia="Times New Roman" w:hAnsi="Times New Roman" w:cs="Times New Roman"/>
          <w:b/>
          <w:sz w:val="32"/>
          <w:szCs w:val="32"/>
          <w:highlight w:val="green"/>
          <w:u w:val="single"/>
          <w:lang w:eastAsia="es-CO"/>
        </w:rPr>
        <w:t xml:space="preserve"> ceñirse a las disposiciones </w:t>
      </w:r>
      <w:r w:rsidRPr="00354A8B">
        <w:rPr>
          <w:rFonts w:ascii="Times New Roman" w:eastAsia="Times New Roman" w:hAnsi="Times New Roman" w:cs="Times New Roman"/>
          <w:b/>
          <w:bCs/>
          <w:sz w:val="32"/>
          <w:szCs w:val="32"/>
          <w:highlight w:val="green"/>
          <w:u w:val="single"/>
          <w:lang w:eastAsia="es-CO"/>
        </w:rPr>
        <w:t>de</w:t>
      </w:r>
      <w:r w:rsidRPr="00354A8B">
        <w:rPr>
          <w:rFonts w:ascii="Times New Roman" w:eastAsia="Times New Roman" w:hAnsi="Times New Roman" w:cs="Times New Roman"/>
          <w:b/>
          <w:sz w:val="32"/>
          <w:szCs w:val="32"/>
          <w:highlight w:val="green"/>
          <w:u w:val="single"/>
          <w:lang w:eastAsia="es-CO"/>
        </w:rPr>
        <w:t xml:space="preserve"> la Resolución 12761 </w:t>
      </w:r>
      <w:r w:rsidRPr="00354A8B">
        <w:rPr>
          <w:rFonts w:ascii="Times New Roman" w:eastAsia="Times New Roman" w:hAnsi="Times New Roman" w:cs="Times New Roman"/>
          <w:b/>
          <w:bCs/>
          <w:sz w:val="32"/>
          <w:szCs w:val="32"/>
          <w:highlight w:val="green"/>
          <w:u w:val="single"/>
          <w:lang w:eastAsia="es-CO"/>
        </w:rPr>
        <w:t>de</w:t>
      </w:r>
      <w:r w:rsidRPr="00354A8B">
        <w:rPr>
          <w:rFonts w:ascii="Times New Roman" w:eastAsia="Times New Roman" w:hAnsi="Times New Roman" w:cs="Times New Roman"/>
          <w:b/>
          <w:sz w:val="32"/>
          <w:szCs w:val="32"/>
          <w:highlight w:val="green"/>
          <w:u w:val="single"/>
          <w:lang w:eastAsia="es-CO"/>
        </w:rPr>
        <w:t xml:space="preserve"> 2011.</w:t>
      </w:r>
    </w:p>
    <w:p w14:paraId="2233521C" w14:textId="7A7805DB" w:rsidR="00354A8B" w:rsidRDefault="00354A8B" w:rsidP="00D07548">
      <w:pPr>
        <w:spacing w:line="360" w:lineRule="auto"/>
        <w:jc w:val="both"/>
        <w:rPr>
          <w:rFonts w:ascii="Times New Roman" w:hAnsi="Times New Roman" w:cs="Times New Roman"/>
          <w:sz w:val="24"/>
          <w:szCs w:val="24"/>
        </w:rPr>
      </w:pPr>
      <w:r w:rsidRPr="00354A8B">
        <w:rPr>
          <w:rFonts w:ascii="Times New Roman" w:eastAsia="Times New Roman" w:hAnsi="Times New Roman" w:cs="Times New Roman"/>
          <w:sz w:val="24"/>
          <w:szCs w:val="24"/>
          <w:lang w:eastAsia="es-CO"/>
        </w:rPr>
        <w:br/>
      </w:r>
      <w:r w:rsidR="00D07548">
        <w:rPr>
          <w:rFonts w:ascii="Times New Roman" w:hAnsi="Times New Roman" w:cs="Times New Roman"/>
          <w:sz w:val="24"/>
          <w:szCs w:val="24"/>
        </w:rPr>
        <w:t>_________________________________________________________________________</w:t>
      </w:r>
    </w:p>
    <w:p w14:paraId="698590A0" w14:textId="77777777" w:rsidR="00D07548" w:rsidRPr="00354A8B" w:rsidRDefault="00D07548" w:rsidP="00D07548">
      <w:pPr>
        <w:spacing w:line="360" w:lineRule="auto"/>
        <w:jc w:val="both"/>
        <w:rPr>
          <w:rFonts w:ascii="Times New Roman" w:hAnsi="Times New Roman" w:cs="Times New Roman"/>
          <w:sz w:val="24"/>
          <w:szCs w:val="24"/>
        </w:rPr>
      </w:pPr>
    </w:p>
    <w:p w14:paraId="17B2D73A" w14:textId="77777777" w:rsidR="00354A8B" w:rsidRDefault="00354A8B" w:rsidP="00F1127E">
      <w:pPr>
        <w:spacing w:after="0" w:line="360" w:lineRule="auto"/>
        <w:jc w:val="both"/>
        <w:rPr>
          <w:rFonts w:ascii="Times New Roman" w:eastAsia="Times New Roman" w:hAnsi="Times New Roman" w:cs="Times New Roman"/>
          <w:b/>
          <w:sz w:val="24"/>
          <w:szCs w:val="24"/>
          <w:lang w:eastAsia="es-CO"/>
        </w:rPr>
      </w:pPr>
    </w:p>
    <w:sectPr w:rsidR="00354A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04"/>
    <w:rsid w:val="00004120"/>
    <w:rsid w:val="00012564"/>
    <w:rsid w:val="0001256E"/>
    <w:rsid w:val="00073F91"/>
    <w:rsid w:val="000E598E"/>
    <w:rsid w:val="000F2864"/>
    <w:rsid w:val="000F475E"/>
    <w:rsid w:val="001C5710"/>
    <w:rsid w:val="0025105E"/>
    <w:rsid w:val="00253973"/>
    <w:rsid w:val="002D3E58"/>
    <w:rsid w:val="00351004"/>
    <w:rsid w:val="00354A8B"/>
    <w:rsid w:val="003B2C1A"/>
    <w:rsid w:val="005F0E7B"/>
    <w:rsid w:val="00733254"/>
    <w:rsid w:val="00742A57"/>
    <w:rsid w:val="007D2285"/>
    <w:rsid w:val="007D487E"/>
    <w:rsid w:val="00822569"/>
    <w:rsid w:val="008B290A"/>
    <w:rsid w:val="008D4F0F"/>
    <w:rsid w:val="00AC5BB2"/>
    <w:rsid w:val="00B449DC"/>
    <w:rsid w:val="00C435DA"/>
    <w:rsid w:val="00C45845"/>
    <w:rsid w:val="00CA273C"/>
    <w:rsid w:val="00CE15C9"/>
    <w:rsid w:val="00D07548"/>
    <w:rsid w:val="00DC3232"/>
    <w:rsid w:val="00DF38BF"/>
    <w:rsid w:val="00E3639F"/>
    <w:rsid w:val="00F1127E"/>
    <w:rsid w:val="00F3629A"/>
    <w:rsid w:val="00F502DF"/>
    <w:rsid w:val="00F74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C4A3"/>
  <w15:chartTrackingRefBased/>
  <w15:docId w15:val="{5A70EAC1-20F4-429B-9DC4-1991FF11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54A8B"/>
  </w:style>
  <w:style w:type="numbering" w:customStyle="1" w:styleId="Sinlista11">
    <w:name w:val="Sin lista11"/>
    <w:next w:val="Sinlista"/>
    <w:uiPriority w:val="99"/>
    <w:semiHidden/>
    <w:unhideWhenUsed/>
    <w:rsid w:val="00354A8B"/>
  </w:style>
  <w:style w:type="character" w:styleId="Hipervnculo">
    <w:name w:val="Hyperlink"/>
    <w:basedOn w:val="Fuentedeprrafopredeter"/>
    <w:uiPriority w:val="99"/>
    <w:unhideWhenUsed/>
    <w:rsid w:val="00354A8B"/>
    <w:rPr>
      <w:color w:val="0000FF"/>
      <w:u w:val="single"/>
    </w:rPr>
  </w:style>
  <w:style w:type="character" w:styleId="Hipervnculovisitado">
    <w:name w:val="FollowedHyperlink"/>
    <w:basedOn w:val="Fuentedeprrafopredeter"/>
    <w:uiPriority w:val="99"/>
    <w:semiHidden/>
    <w:unhideWhenUsed/>
    <w:rsid w:val="00354A8B"/>
    <w:rPr>
      <w:color w:val="800080"/>
      <w:u w:val="single"/>
    </w:rPr>
  </w:style>
  <w:style w:type="character" w:styleId="Mencinsinresolver">
    <w:name w:val="Unresolved Mention"/>
    <w:basedOn w:val="Fuentedeprrafopredeter"/>
    <w:uiPriority w:val="99"/>
    <w:semiHidden/>
    <w:unhideWhenUsed/>
    <w:rsid w:val="0000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2534">
      <w:bodyDiv w:val="1"/>
      <w:marLeft w:val="0"/>
      <w:marRight w:val="0"/>
      <w:marTop w:val="0"/>
      <w:marBottom w:val="0"/>
      <w:divBdr>
        <w:top w:val="none" w:sz="0" w:space="0" w:color="auto"/>
        <w:left w:val="none" w:sz="0" w:space="0" w:color="auto"/>
        <w:bottom w:val="none" w:sz="0" w:space="0" w:color="auto"/>
        <w:right w:val="none" w:sz="0" w:space="0" w:color="auto"/>
      </w:divBdr>
    </w:div>
    <w:div w:id="683825582">
      <w:bodyDiv w:val="1"/>
      <w:marLeft w:val="567"/>
      <w:marRight w:val="567"/>
      <w:marTop w:val="0"/>
      <w:marBottom w:val="0"/>
      <w:divBdr>
        <w:top w:val="none" w:sz="0" w:space="0" w:color="auto"/>
        <w:left w:val="none" w:sz="0" w:space="0" w:color="auto"/>
        <w:bottom w:val="none" w:sz="0" w:space="0" w:color="auto"/>
        <w:right w:val="none" w:sz="0" w:space="0" w:color="auto"/>
      </w:divBdr>
    </w:div>
    <w:div w:id="1680231975">
      <w:bodyDiv w:val="1"/>
      <w:marLeft w:val="567"/>
      <w:marRight w:val="567"/>
      <w:marTop w:val="0"/>
      <w:marBottom w:val="0"/>
      <w:divBdr>
        <w:top w:val="none" w:sz="0" w:space="0" w:color="auto"/>
        <w:left w:val="none" w:sz="0" w:space="0" w:color="auto"/>
        <w:bottom w:val="none" w:sz="0" w:space="0" w:color="auto"/>
        <w:right w:val="none" w:sz="0" w:space="0" w:color="auto"/>
      </w:divBdr>
    </w:div>
    <w:div w:id="1855605723">
      <w:bodyDiv w:val="1"/>
      <w:marLeft w:val="567"/>
      <w:marRight w:val="567"/>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rtaltributariodecolomb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retariasenado.gov.co/senado/basedoc/ley_2010_2019.html" TargetMode="External"/><Relationship Id="rId5" Type="http://schemas.openxmlformats.org/officeDocument/2006/relationships/hyperlink" Target="http://www.secretariasenado.gov.co/senado/basedoc/ley_1819_2016_pr005.html" TargetMode="External"/><Relationship Id="rId4" Type="http://schemas.openxmlformats.org/officeDocument/2006/relationships/hyperlink" Target="http://www.portaltributariodecolombi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6314</Words>
  <Characters>34728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3</cp:revision>
  <dcterms:created xsi:type="dcterms:W3CDTF">2022-12-18T23:37:00Z</dcterms:created>
  <dcterms:modified xsi:type="dcterms:W3CDTF">2023-01-19T16:16:00Z</dcterms:modified>
</cp:coreProperties>
</file>